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numbering.xml" ContentType="application/vnd.openxmlformats-officedocument.wordprocessingml.numbering+xml"/>
  <Override PartName="/word/document.xml" ContentType="application/vnd.openxmlformats-officedocument.wordprocessingml.document.main+xml"/>
  <Override PartName="/word/styles.xml" ContentType="application/vnd.openxmlformats-officedocument.wordprocessingml.styles+xml"/>
  <Override PartName="/word/media/image1.wmf" ContentType="image/x-wmf"/>
  <Override PartName="/word/theme/theme1.xml" ContentType="application/vnd.openxmlformats-officedocument.theme+xml"/>
  <Override PartName="/word/header1.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settings.xml" ContentType="application/vnd.openxmlformats-officedocument.wordprocessingml.settings+xml"/>
  <Override PartName="/word/header3.xml" ContentType="application/vnd.openxmlformats-officedocument.wordprocessingml.header+xml"/>
  <Override PartName="/word/footnotes.xml" ContentType="application/vnd.openxmlformats-officedocument.wordprocessingml.footnotes+xml"/>
  <Override PartName="/word/fontTable.xml" ContentType="application/vnd.openxmlformats-officedocument.wordprocessingml.fontTabl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sectPr>
          <w:headerReference w:type="default" r:id="rId3"/>
          <w:footerReference w:type="default" r:id="rId4"/>
          <w:type w:val="nextPage"/>
          <w:pgSz w:w="11906" w:h="16838"/>
          <w:pgMar w:left="1417" w:right="1417" w:gutter="0" w:header="709" w:top="1134" w:footer="709" w:bottom="1134"/>
          <w:pgNumType w:start="0" w:fmt="decimal"/>
          <w:formProt w:val="false"/>
          <w:textDirection w:val="lrTb"/>
          <w:docGrid w:type="default" w:linePitch="360" w:charSpace="0"/>
        </w:sectPr>
        <w:pStyle w:val="Pagedecouverture"/>
        <w:rPr>
          <w:lang w:val="en-US" w:eastAsia="en-US"/>
        </w:rPr>
      </w:pPr>
      <w:bookmarkStart w:id="0" w:name="LW_BM_COVERPAGE"/>
      <w:bookmarkEnd w:id="0"/>
      <w:r>
        <w:rPr>
          <w:lang w:val="en-US" w:eastAsia="en-US"/>
        </w:rPr>
        <w:drawing>
          <wp:inline distT="0" distB="0" distL="0" distR="0">
            <wp:extent cx="5779770" cy="4865370"/>
            <wp:effectExtent l="0" t="0" r="0" b="0"/>
            <wp:docPr id="1" name="Image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title=""/>
                    <pic:cNvPicPr>
                      <a:picLocks noChangeAspect="1" noChangeArrowheads="1"/>
                    </pic:cNvPicPr>
                  </pic:nvPicPr>
                  <pic:blipFill>
                    <a:blip r:embed="rId2"/>
                    <a:srcRect l="-6" t="-7" r="-6" b="-7"/>
                    <a:stretch>
                      <a:fillRect/>
                    </a:stretch>
                  </pic:blipFill>
                  <pic:spPr bwMode="auto">
                    <a:xfrm>
                      <a:off x="0" y="0"/>
                      <a:ext cx="5779770" cy="4865370"/>
                    </a:xfrm>
                    <a:prstGeom prst="rect">
                      <a:avLst/>
                    </a:prstGeom>
                  </pic:spPr>
                </pic:pic>
              </a:graphicData>
            </a:graphic>
          </wp:inline>
        </w:drawing>
      </w:r>
    </w:p>
    <w:p>
      <w:pPr>
        <w:pStyle w:val="Normal"/>
        <w:spacing w:lineRule="auto" w:line="240" w:before="120" w:after="120"/>
        <w:jc w:val="center"/>
        <w:rPr>
          <w:rFonts w:ascii="Times New Roman" w:hAnsi="Times New Roman" w:cs="Times New Roman"/>
          <w:b/>
          <w:sz w:val="24"/>
          <w:u w:val="single"/>
          <w:lang w:val="en-US" w:eastAsia="en-US"/>
        </w:rPr>
      </w:pPr>
      <w:bookmarkStart w:id="1" w:name="LW_BM_COVERPAGE"/>
      <w:bookmarkEnd w:id="1"/>
      <w:r>
        <w:rPr>
          <w:rFonts w:cs="Times New Roman" w:ascii="Times New Roman" w:hAnsi="Times New Roman"/>
          <w:b/>
          <w:sz w:val="24"/>
          <w:u w:val="single"/>
          <w:lang w:val="en-US" w:eastAsia="en-US"/>
        </w:rPr>
        <w:t xml:space="preserve">ANHANG </w:t>
      </w:r>
    </w:p>
    <w:p>
      <w:pPr>
        <w:pStyle w:val="Normal"/>
        <w:spacing w:lineRule="auto" w:line="240" w:before="120" w:after="120"/>
        <w:jc w:val="center"/>
        <w:rPr>
          <w:rFonts w:ascii="Times New Roman" w:hAnsi="Times New Roman" w:cs="Times New Roman"/>
          <w:b/>
          <w:sz w:val="24"/>
          <w:u w:val="single"/>
          <w:lang w:val="en-US" w:eastAsia="en-US"/>
        </w:rPr>
      </w:pPr>
      <w:r>
        <w:rPr>
          <w:rFonts w:cs="Times New Roman" w:ascii="Times New Roman" w:hAnsi="Times New Roman"/>
          <w:b/>
          <w:sz w:val="24"/>
          <w:u w:val="single"/>
          <w:lang w:val="en-US" w:eastAsia="en-US"/>
        </w:rPr>
      </w:r>
    </w:p>
    <w:p>
      <w:pPr>
        <w:pStyle w:val="Normal"/>
        <w:spacing w:lineRule="auto" w:line="240" w:before="120" w:after="120"/>
        <w:jc w:val="center"/>
        <w:rPr>
          <w:rFonts w:ascii="Times New Roman" w:hAnsi="Times New Roman" w:cs="Times New Roman"/>
          <w:b/>
          <w:sz w:val="24"/>
          <w:lang w:val="en-US" w:eastAsia="en-US"/>
        </w:rPr>
      </w:pPr>
      <w:r>
        <w:rPr>
          <w:rFonts w:cs="Times New Roman" w:ascii="Times New Roman" w:hAnsi="Times New Roman"/>
          <w:b/>
          <w:sz w:val="24"/>
          <w:lang w:val="en-US" w:eastAsia="en-US"/>
        </w:rPr>
        <w:t xml:space="preserve">STANDARDVERTRAGSKLAUSELN</w:t>
      </w:r>
    </w:p>
    <w:p>
      <w:pPr>
        <w:pStyle w:val="Normal"/>
        <w:spacing w:lineRule="auto" w:line="240" w:before="120" w:after="120"/>
        <w:jc w:val="center"/>
        <w:rPr>
          <w:rFonts w:ascii="Times New Roman" w:hAnsi="Times New Roman" w:cs="Times New Roman"/>
          <w:b/>
          <w:sz w:val="24"/>
          <w:lang w:val="en-US" w:eastAsia="en-US"/>
        </w:rPr>
      </w:pPr>
      <w:r>
        <w:rPr>
          <w:rFonts w:cs="Times New Roman" w:ascii="Times New Roman" w:hAnsi="Times New Roman"/>
          <w:b/>
          <w:sz w:val="24"/>
          <w:lang w:val="en-US" w:eastAsia="en-US"/>
        </w:rPr>
      </w:r>
    </w:p>
    <w:p>
      <w:pPr>
        <w:pStyle w:val="Normal"/>
        <w:spacing w:lineRule="auto" w:line="240" w:before="120" w:after="120"/>
        <w:jc w:val="center"/>
        <w:rPr>
          <w:rFonts w:ascii="Times New Roman" w:hAnsi="Times New Roman" w:cs="Times New Roman"/>
          <w:b/>
          <w:sz w:val="24"/>
          <w:u w:val="single"/>
          <w:lang w:val="en-US" w:eastAsia="en-US"/>
        </w:rPr>
      </w:pPr>
      <w:r>
        <w:rPr>
          <w:rFonts w:cs="Times New Roman" w:ascii="Times New Roman" w:hAnsi="Times New Roman"/>
          <w:b/>
          <w:sz w:val="24"/>
          <w:u w:val="single"/>
          <w:lang w:val="en-US" w:eastAsia="en-US"/>
        </w:rPr>
        <w:t xml:space="preserve">ABSCHNITT I</w:t>
      </w:r>
    </w:p>
    <w:p>
      <w:pPr>
        <w:pStyle w:val="Normal"/>
        <w:keepNext w:val="true"/>
        <w:spacing w:lineRule="auto" w:line="240" w:before="480" w:after="120"/>
        <w:jc w:val="center"/>
        <w:rPr>
          <w:rFonts w:ascii="Times New Roman" w:hAnsi="Times New Roman" w:cs="Times New Roman"/>
          <w:i/>
          <w:i/>
          <w:sz w:val="24"/>
          <w:lang w:val="en-US" w:eastAsia="en-US"/>
        </w:rPr>
      </w:pPr>
      <w:r>
        <w:rPr>
          <w:rFonts w:cs="Times New Roman" w:ascii="Times New Roman" w:hAnsi="Times New Roman"/>
          <w:i/>
          <w:sz w:val="24"/>
          <w:lang w:val="en-US" w:eastAsia="en-US"/>
        </w:rPr>
        <w:t xml:space="preserve">Klausel 1</w:t>
      </w:r>
    </w:p>
    <w:p>
      <w:pPr>
        <w:pStyle w:val="Normal"/>
        <w:keepNext w:val="true"/>
        <w:spacing w:lineRule="auto" w:line="240" w:before="120" w:after="120"/>
        <w:jc w:val="center"/>
        <w:rPr>
          <w:rFonts w:ascii="Times New Roman" w:hAnsi="Times New Roman" w:cs="Times New Roman"/>
          <w:b/>
          <w:i/>
          <w:i/>
          <w:sz w:val="24"/>
          <w:lang w:val="en-US" w:eastAsia="en-US"/>
        </w:rPr>
      </w:pPr>
      <w:r>
        <w:rPr>
          <w:rFonts w:cs="Times New Roman" w:ascii="Times New Roman" w:hAnsi="Times New Roman"/>
          <w:b/>
          <w:i/>
          <w:sz w:val="24"/>
          <w:lang w:val="en-US" w:eastAsia="en-US"/>
        </w:rPr>
        <w:t xml:space="preserve">Zweck und Anwendungsbereich </w:t>
      </w:r>
    </w:p>
    <w:p>
      <w:pPr>
        <w:pStyle w:val="Normal"/>
        <w:numPr>
          <w:ilvl w:val="1"/>
          <w:numId w:val="23"/>
        </w:numPr>
        <w:spacing w:lineRule="auto" w:line="240" w:before="120" w:after="120"/>
        <w:jc w:val="both"/>
        <w:rPr>
          <w:rFonts w:ascii="Times New Roman" w:hAnsi="Times New Roman" w:cs="Times New Roman"/>
          <w:sz w:val="24"/>
          <w:lang w:val="en-US" w:eastAsia="en-US"/>
        </w:rPr>
      </w:pPr>
      <w:r>
        <w:rPr>
          <w:rFonts w:cs="Times New Roman" w:ascii="Times New Roman" w:hAnsi="Times New Roman"/>
          <w:sz w:val="24"/>
          <w:lang w:val="en-US" w:eastAsia="en-US"/>
        </w:rPr>
        <w:t xml:space="preserve">Zweck dieser Standardvertragsklauseln ist es, die Einhaltung der Anforderungen der Verordnung (EU) 2016/679 des Europäischen Parlaments und des Rates vom 27 April 2016 zum Schutz natürlicher Personen bei der Verarbeitung personenbezogener Daten und zum freien Datenverkehr (Datenschutz-Grundverordnung) sicherzustellen</w:t>
      </w:r>
      <w:r>
        <w:rPr>
          <w:rStyle w:val="FootnoteReference"/>
          <w:rFonts w:cs="Times New Roman" w:ascii="Times New Roman" w:hAnsi="Times New Roman"/>
          <w:sz w:val="24"/>
          <w:vertAlign w:val="superscript"/>
          <w:lang w:val="en-US" w:eastAsia="en-US"/>
        </w:rPr>
        <w:footnoteReference w:id="2"/>
      </w:r>
      <w:r>
        <w:rPr>
          <w:rFonts w:cs="Times New Roman" w:ascii="Times New Roman" w:hAnsi="Times New Roman"/>
          <w:sz w:val="24"/>
          <w:lang w:val="en-US" w:eastAsia="en-US"/>
        </w:rPr>
        <w:t xml:space="preserve"> für die Übermittlung personenbezogener Daten in ein Drittland.</w:t>
      </w:r>
    </w:p>
    <w:p>
      <w:pPr>
        <w:pStyle w:val="Normal"/>
        <w:numPr>
          <w:ilvl w:val="1"/>
          <w:numId w:val="10"/>
        </w:numPr>
        <w:spacing w:lineRule="auto" w:line="240" w:before="120" w:after="120"/>
        <w:jc w:val="both"/>
        <w:rPr>
          <w:rFonts w:ascii="Times New Roman" w:hAnsi="Times New Roman" w:cs="Times New Roman"/>
          <w:sz w:val="24"/>
          <w:lang w:val="en-US" w:eastAsia="en-US"/>
        </w:rPr>
      </w:pPr>
      <w:r>
        <w:rPr>
          <w:rFonts w:cs="Times New Roman" w:ascii="Times New Roman" w:hAnsi="Times New Roman"/>
          <w:sz w:val="24"/>
          <w:lang w:val="en-US" w:eastAsia="en-US"/>
        </w:rPr>
        <w:t xml:space="preserve">Die Parteien:</w:t>
      </w:r>
    </w:p>
    <w:p>
      <w:pPr>
        <w:pStyle w:val="Normal"/>
        <w:numPr>
          <w:ilvl w:val="3"/>
          <w:numId w:val="10"/>
        </w:numPr>
        <w:spacing w:lineRule="auto" w:line="240" w:before="120" w:after="120"/>
        <w:jc w:val="both"/>
        <w:rPr>
          <w:rFonts w:ascii="Times New Roman" w:hAnsi="Times New Roman" w:cs="Times New Roman"/>
          <w:sz w:val="24"/>
          <w:lang w:val="en-US" w:eastAsia="en-US"/>
        </w:rPr>
      </w:pPr>
      <w:r>
        <w:rPr>
          <w:rFonts w:cs="Times New Roman" w:ascii="Times New Roman" w:hAnsi="Times New Roman"/>
          <w:sz w:val="24"/>
          <w:lang w:val="en-US" w:eastAsia="en-US"/>
        </w:rPr>
        <w:t xml:space="preserve">die natürliche(n) oder juristische(n) Person(en), Behörde(n), Agentur(en) oder andere(n) Stelle(n) (im Folgenden „Einrichtung(en)“), die die personenbezogenen Daten übermitteln, wie in Anhang I.A. aufgeführt (im Folgenden jeweils „Datenexporteur“), und</w:t>
      </w:r>
    </w:p>
    <w:p>
      <w:pPr>
        <w:pStyle w:val="Normal"/>
        <w:numPr>
          <w:ilvl w:val="3"/>
          <w:numId w:val="10"/>
        </w:numPr>
        <w:spacing w:lineRule="auto" w:line="240" w:before="120" w:after="120"/>
        <w:jc w:val="both"/>
        <w:rPr>
          <w:rFonts w:ascii="Times New Roman" w:hAnsi="Times New Roman" w:cs="Times New Roman"/>
          <w:sz w:val="24"/>
          <w:lang w:val="en-US" w:eastAsia="en-US"/>
        </w:rPr>
      </w:pPr>
      <w:r>
        <w:rPr>
          <w:rFonts w:cs="Times New Roman" w:ascii="Times New Roman" w:hAnsi="Times New Roman"/>
          <w:sz w:val="24"/>
          <w:lang w:val="en-US" w:eastAsia="en-US"/>
        </w:rPr>
        <w:t xml:space="preserve">die Einrichtung(en) in einem Drittland, die die personenbezogenen Daten vom Datenexporteur unmittelbar oder mittelbar über eine andere Einrichtung erhalten, die ebenfalls Partei dieser Klauseln ist, wie in Anhang I.A. aufgeführt (im Folgenden jeweils „Datenimporteur“)</w:t>
      </w:r>
    </w:p>
    <w:p>
      <w:pPr>
        <w:pStyle w:val="Normal"/>
        <w:numPr>
          <w:ilvl w:val="0"/>
          <w:numId w:val="0"/>
        </w:numPr>
        <w:spacing w:lineRule="auto" w:line="240" w:before="120" w:after="120"/>
        <w:ind w:hanging="0" w:start="850" w:end="0"/>
        <w:jc w:val="both"/>
        <w:rPr>
          <w:rFonts w:ascii="Times New Roman" w:hAnsi="Times New Roman" w:cs="Times New Roman"/>
          <w:sz w:val="24"/>
          <w:lang w:val="en-US" w:eastAsia="en-US"/>
        </w:rPr>
      </w:pPr>
      <w:r>
        <w:rPr>
          <w:rFonts w:cs="Times New Roman" w:ascii="Times New Roman" w:hAnsi="Times New Roman"/>
          <w:sz w:val="24"/>
          <w:lang w:val="en-US" w:eastAsia="en-US"/>
        </w:rPr>
        <w:t xml:space="preserve">haben diese Standardvertragsklauseln (im Folgenden: „Klauseln“) vereinbart. </w:t>
      </w:r>
    </w:p>
    <w:p>
      <w:pPr>
        <w:pStyle w:val="Normal"/>
        <w:numPr>
          <w:ilvl w:val="1"/>
          <w:numId w:val="10"/>
        </w:numPr>
        <w:spacing w:lineRule="auto" w:line="240" w:before="120" w:after="120"/>
        <w:jc w:val="both"/>
        <w:rPr>
          <w:rFonts w:ascii="Times New Roman" w:hAnsi="Times New Roman" w:cs="Times New Roman"/>
          <w:sz w:val="24"/>
          <w:lang w:val="en-US" w:eastAsia="en-US"/>
        </w:rPr>
      </w:pPr>
      <w:r>
        <w:rPr>
          <w:rFonts w:cs="Times New Roman" w:ascii="Times New Roman" w:hAnsi="Times New Roman"/>
          <w:sz w:val="24"/>
          <w:lang w:val="en-US" w:eastAsia="en-US"/>
        </w:rPr>
        <w:t xml:space="preserve">Diese Klauseln gelten für die Übermittlung personenbezogener Daten gemäß Anhang I.B. </w:t>
      </w:r>
    </w:p>
    <w:p>
      <w:pPr>
        <w:pStyle w:val="Normal"/>
        <w:numPr>
          <w:ilvl w:val="1"/>
          <w:numId w:val="10"/>
        </w:numPr>
        <w:spacing w:lineRule="auto" w:line="240" w:before="120" w:after="120"/>
        <w:jc w:val="both"/>
        <w:rPr>
          <w:rFonts w:ascii="Times New Roman" w:hAnsi="Times New Roman" w:cs="Times New Roman"/>
          <w:sz w:val="24"/>
          <w:lang w:val="en-US" w:eastAsia="en-US"/>
        </w:rPr>
      </w:pPr>
      <w:r>
        <w:rPr>
          <w:rFonts w:cs="Times New Roman" w:ascii="Times New Roman" w:hAnsi="Times New Roman"/>
          <w:sz w:val="24"/>
          <w:lang w:val="en-US" w:eastAsia="en-US"/>
        </w:rPr>
        <w:t xml:space="preserve">Der Anhang zu diesen Klauseln, der die darin genannten Anlagen enthält, ist integraler Bestandteil dieser Klauseln.</w:t>
      </w:r>
    </w:p>
    <w:p>
      <w:pPr>
        <w:pStyle w:val="Normal"/>
        <w:keepNext w:val="true"/>
        <w:spacing w:lineRule="auto" w:line="240" w:before="480" w:after="120"/>
        <w:jc w:val="center"/>
        <w:rPr>
          <w:rFonts w:ascii="Times New Roman" w:hAnsi="Times New Roman" w:cs="Times New Roman"/>
          <w:i/>
          <w:i/>
          <w:sz w:val="24"/>
          <w:lang w:val="en-US" w:eastAsia="en-US"/>
        </w:rPr>
      </w:pPr>
      <w:r>
        <w:rPr>
          <w:rFonts w:cs="Times New Roman" w:ascii="Times New Roman" w:hAnsi="Times New Roman"/>
          <w:i/>
          <w:sz w:val="24"/>
          <w:lang w:val="en-US" w:eastAsia="en-US"/>
        </w:rPr>
        <w:t xml:space="preserve">Klausel 2</w:t>
      </w:r>
    </w:p>
    <w:p>
      <w:pPr>
        <w:pStyle w:val="Normal"/>
        <w:keepNext w:val="true"/>
        <w:spacing w:lineRule="auto" w:line="240" w:before="120" w:after="120"/>
        <w:jc w:val="center"/>
        <w:rPr>
          <w:rFonts w:ascii="Times New Roman" w:hAnsi="Times New Roman" w:cs="Times New Roman"/>
          <w:b/>
          <w:i/>
          <w:i/>
          <w:sz w:val="24"/>
          <w:lang w:val="en-US" w:eastAsia="en-US"/>
        </w:rPr>
      </w:pPr>
      <w:r>
        <w:rPr>
          <w:rFonts w:cs="Times New Roman" w:ascii="Times New Roman" w:hAnsi="Times New Roman"/>
          <w:b/>
          <w:i/>
          <w:sz w:val="24"/>
          <w:lang w:val="en-US" w:eastAsia="en-US"/>
        </w:rPr>
        <w:t xml:space="preserve">Wirkung und Unveränderlichkeit der Klauseln</w:t>
      </w:r>
    </w:p>
    <w:p>
      <w:pPr>
        <w:pStyle w:val="Normal"/>
        <w:numPr>
          <w:ilvl w:val="5"/>
          <w:numId w:val="10"/>
        </w:numPr>
        <w:tabs>
          <w:tab w:val="clear" w:pos="720"/>
          <w:tab w:val="left" w:pos="851" w:leader="none"/>
        </w:tabs>
        <w:spacing w:lineRule="auto" w:line="240" w:before="120" w:after="120"/>
        <w:ind w:hanging="851" w:start="851" w:end="0"/>
        <w:jc w:val="both"/>
        <w:rPr>
          <w:rFonts w:ascii="Times New Roman" w:hAnsi="Times New Roman" w:cs="Times New Roman"/>
          <w:sz w:val="24"/>
          <w:lang w:val="en-US" w:eastAsia="en-US"/>
        </w:rPr>
      </w:pPr>
      <w:r>
        <w:rPr>
          <w:rFonts w:cs="Times New Roman" w:ascii="Times New Roman" w:hAnsi="Times New Roman"/>
          <w:sz w:val="24"/>
          <w:lang w:val="en-US" w:eastAsia="en-US"/>
        </w:rPr>
        <w:t xml:space="preserve">Diese Klauseln enthalten geeignete Garantien, einschließlich durchsetzbarer Rechte betroffener Personen und wirksamer Rechtsbehelfe, gemäß Artikel 46(1) und Artikel 46 (2)(c) der Verordnung (EU) 2016/679 sowie, in Bezug auf Datenübermittlungen von Verantwortlichen an Auftragsverarbeiter und/oder von Auftragsverarbeitern an Auftragsverarbeiter, Standardvertragsklauseln gemäß Artikel 28(7) der Verordnung (EU) 2016/679, sofern sie nicht geändert werden, außer um das/die geeignete(n) Modul(e) auszuwählen oder Informationen im Anhang hinzuzufügen oder zu aktualisieren. Dies hindert die Parteien nicht daran,</w:t>
      </w:r>
      <w:r>
        <w:rPr>
          <w:rFonts w:cs="Times New Roman" w:ascii="Times New Roman" w:hAnsi="Times New Roman"/>
          <w:sz w:val="24"/>
          <w:szCs w:val="24"/>
          <w:lang w:val="en-US" w:eastAsia="en-US"/>
        </w:rPr>
        <w:t xml:space="preserve">die in diesen Klauseln festgelegten Standardvertragsklauseln in einen umfassenderen Vertrag aufzunehmen und/oder weitere Klauseln oder zusätzliche Garantien hinzuzufügen, sofern diese nicht direkt oder indirekt diesen Klauseln widersprechen oder die Grundrechte oder Grundfreiheiten betroffener Personen beeinträchtigen</w:t>
      </w:r>
      <w:r>
        <w:rPr>
          <w:rFonts w:cs="Times New Roman" w:ascii="Times New Roman" w:hAnsi="Times New Roman"/>
          <w:sz w:val="24"/>
          <w:lang w:val="en-US" w:eastAsia="en-US"/>
        </w:rPr>
        <w:t xml:space="preserve">. </w:t>
      </w:r>
    </w:p>
    <w:p>
      <w:pPr>
        <w:pStyle w:val="Normal"/>
        <w:numPr>
          <w:ilvl w:val="5"/>
          <w:numId w:val="10"/>
        </w:numPr>
        <w:tabs>
          <w:tab w:val="clear" w:pos="720"/>
          <w:tab w:val="left" w:pos="851" w:leader="none"/>
        </w:tabs>
        <w:spacing w:lineRule="auto" w:line="240" w:before="120" w:after="120"/>
        <w:ind w:hanging="851" w:start="851" w:end="0"/>
        <w:jc w:val="both"/>
        <w:rPr>
          <w:rFonts w:ascii="Times New Roman" w:hAnsi="Times New Roman" w:cs="Times New Roman"/>
          <w:sz w:val="24"/>
          <w:lang w:val="en-US" w:eastAsia="en-US"/>
        </w:rPr>
      </w:pPr>
      <w:r>
        <w:rPr>
          <w:rFonts w:cs="Times New Roman" w:ascii="Times New Roman" w:hAnsi="Times New Roman"/>
          <w:sz w:val="24"/>
          <w:lang w:val="en-US" w:eastAsia="en-US"/>
        </w:rPr>
        <w:t xml:space="preserve">Diese Klauseln lassen Verpflichtungen unberührt, denen der Datenexporteur aufgrund der Verordnung (EU) 2016/679 unterliegt.</w:t>
      </w:r>
    </w:p>
    <w:p>
      <w:pPr>
        <w:pStyle w:val="Normal"/>
        <w:keepNext w:val="true"/>
        <w:spacing w:lineRule="auto" w:line="240" w:before="480" w:after="120"/>
        <w:jc w:val="center"/>
        <w:rPr>
          <w:rFonts w:ascii="Times New Roman" w:hAnsi="Times New Roman" w:cs="Times New Roman"/>
          <w:i/>
          <w:i/>
          <w:sz w:val="24"/>
          <w:lang w:val="en-US" w:eastAsia="en-US"/>
        </w:rPr>
      </w:pPr>
      <w:r>
        <w:rPr>
          <w:rFonts w:cs="Times New Roman" w:ascii="Times New Roman" w:hAnsi="Times New Roman"/>
          <w:i/>
          <w:sz w:val="24"/>
          <w:lang w:val="en-US" w:eastAsia="en-US"/>
        </w:rPr>
        <w:t xml:space="preserve">Klausel 3</w:t>
      </w:r>
    </w:p>
    <w:p>
      <w:pPr>
        <w:pStyle w:val="Normal"/>
        <w:keepNext w:val="true"/>
        <w:spacing w:lineRule="auto" w:line="240" w:before="120" w:after="120"/>
        <w:jc w:val="center"/>
        <w:rPr>
          <w:rFonts w:ascii="Times New Roman" w:hAnsi="Times New Roman" w:cs="Times New Roman"/>
          <w:b/>
          <w:i/>
          <w:i/>
          <w:sz w:val="24"/>
          <w:lang w:val="en-US" w:eastAsia="en-US"/>
        </w:rPr>
      </w:pPr>
      <w:r>
        <w:rPr>
          <w:rFonts w:cs="Times New Roman" w:ascii="Times New Roman" w:hAnsi="Times New Roman"/>
          <w:b/>
          <w:i/>
          <w:sz w:val="24"/>
          <w:lang w:val="en-US" w:eastAsia="en-US"/>
        </w:rPr>
        <w:t xml:space="preserve">Begünstigte Dritte</w:t>
      </w:r>
    </w:p>
    <w:p>
      <w:pPr>
        <w:pStyle w:val="Normal"/>
        <w:numPr>
          <w:ilvl w:val="1"/>
          <w:numId w:val="24"/>
        </w:numPr>
        <w:spacing w:lineRule="auto" w:line="240" w:before="120" w:after="120"/>
        <w:jc w:val="both"/>
        <w:rPr>
          <w:rFonts w:ascii="Times New Roman" w:hAnsi="Times New Roman" w:cs="Times New Roman"/>
          <w:sz w:val="24"/>
          <w:lang w:val="en-US" w:eastAsia="en-US"/>
        </w:rPr>
      </w:pPr>
      <w:r>
        <w:rPr>
          <w:rFonts w:cs="Times New Roman" w:ascii="Times New Roman" w:hAnsi="Times New Roman"/>
          <w:sz w:val="24"/>
          <w:lang w:val="en-US" w:eastAsia="en-US"/>
        </w:rPr>
        <w:t xml:space="preserve">Betroffene Personen können sich als begünstigte Dritte gegenüber dem Datenexporteur und/oder dem Datenimporteur auf diese Klauseln berufen und diese durchsetzen, mit folgenden Ausnahmen:</w:t>
      </w:r>
    </w:p>
    <w:p>
      <w:pPr>
        <w:pStyle w:val="Normal"/>
        <w:numPr>
          <w:ilvl w:val="3"/>
          <w:numId w:val="10"/>
        </w:numPr>
        <w:spacing w:lineRule="auto" w:line="240" w:before="120" w:after="120"/>
        <w:jc w:val="both"/>
        <w:rPr>
          <w:rFonts w:ascii="Times New Roman" w:hAnsi="Times New Roman" w:cs="Times New Roman"/>
          <w:sz w:val="24"/>
          <w:lang w:val="en-US" w:eastAsia="en-US"/>
        </w:rPr>
      </w:pPr>
      <w:r>
        <w:rPr>
          <w:rFonts w:cs="Times New Roman" w:ascii="Times New Roman" w:hAnsi="Times New Roman"/>
          <w:sz w:val="24"/>
          <w:lang w:val="en-US" w:eastAsia="en-US"/>
        </w:rPr>
        <w:t xml:space="preserve">Klausel 1, Klausel 2, Klausel 3, Klausel 6, Klausel 7;</w:t>
      </w:r>
    </w:p>
    <w:p>
      <w:pPr>
        <w:pStyle w:val="Normal"/>
        <w:numPr>
          <w:ilvl w:val="3"/>
          <w:numId w:val="10"/>
        </w:numPr>
        <w:spacing w:lineRule="auto" w:line="240" w:before="120" w:after="120"/>
        <w:jc w:val="both"/>
        <w:rPr>
          <w:rFonts w:ascii="Times New Roman" w:hAnsi="Times New Roman" w:cs="Times New Roman"/>
          <w:sz w:val="24"/>
          <w:lang w:val="en-US" w:eastAsia="en-US"/>
        </w:rPr>
      </w:pPr>
      <w:r>
        <w:rPr>
          <w:rFonts w:cs="Times New Roman" w:ascii="Times New Roman" w:hAnsi="Times New Roman"/>
          <w:sz w:val="24"/>
          <w:lang w:val="en-US" w:eastAsia="en-US"/>
        </w:rPr>
        <w:t xml:space="preserve">Klausel 8 - Modul Eins: Klausel 8.5 (e) und Klausel 8.9(b); Modul Zwei: Klausel 8.1(b), 8.9(a), (c), (d) und (e); Modul Drei: Klausel 8.1(a), (c) und (d) sowie Klausel 8.9(a), (c), (d), (e), (f) und (g); Modul Vier: Klausel 8.1 (b) und Klausel 8.3(b);</w:t>
      </w:r>
    </w:p>
    <w:p>
      <w:pPr>
        <w:pStyle w:val="Normal"/>
        <w:numPr>
          <w:ilvl w:val="3"/>
          <w:numId w:val="10"/>
        </w:numPr>
        <w:spacing w:lineRule="auto" w:line="240" w:before="120" w:after="120"/>
        <w:jc w:val="both"/>
        <w:rPr>
          <w:rFonts w:ascii="Times New Roman" w:hAnsi="Times New Roman" w:cs="Times New Roman"/>
          <w:sz w:val="24"/>
          <w:lang w:val="en-US" w:eastAsia="en-US"/>
        </w:rPr>
      </w:pPr>
      <w:r>
        <w:rPr>
          <w:rFonts w:cs="Times New Roman" w:ascii="Times New Roman" w:hAnsi="Times New Roman"/>
          <w:sz w:val="24"/>
          <w:lang w:val="en-US" w:eastAsia="en-US"/>
        </w:rPr>
        <w:t xml:space="preserve">Klausel 9 - Modul Zwei: Klausel 9(a), (c), (d) und (e); Modul Drei: Klausel 9(a), (c), (d) und (e);</w:t>
      </w:r>
    </w:p>
    <w:p>
      <w:pPr>
        <w:pStyle w:val="Normal"/>
        <w:numPr>
          <w:ilvl w:val="3"/>
          <w:numId w:val="10"/>
        </w:numPr>
        <w:spacing w:lineRule="auto" w:line="240" w:before="120" w:after="120"/>
        <w:jc w:val="both"/>
        <w:rPr>
          <w:rFonts w:ascii="Times New Roman" w:hAnsi="Times New Roman" w:cs="Times New Roman"/>
          <w:sz w:val="24"/>
          <w:lang w:val="en-US" w:eastAsia="en-US"/>
        </w:rPr>
      </w:pPr>
      <w:r>
        <w:rPr>
          <w:rFonts w:cs="Times New Roman" w:ascii="Times New Roman" w:hAnsi="Times New Roman"/>
          <w:sz w:val="24"/>
          <w:lang w:val="en-US" w:eastAsia="en-US"/>
        </w:rPr>
        <w:t xml:space="preserve">Klausel 12 - Modul Eins: Klausel 12(a) und (d); Module Zwei und Drei: Klausel 12(a), (d) und (f);</w:t>
      </w:r>
    </w:p>
    <w:p>
      <w:pPr>
        <w:pStyle w:val="Normal"/>
        <w:numPr>
          <w:ilvl w:val="3"/>
          <w:numId w:val="10"/>
        </w:numPr>
        <w:spacing w:lineRule="auto" w:line="240" w:before="120" w:after="120"/>
        <w:jc w:val="both"/>
        <w:rPr>
          <w:rFonts w:ascii="Times New Roman" w:hAnsi="Times New Roman" w:cs="Times New Roman"/>
          <w:sz w:val="24"/>
          <w:lang w:val="en-US" w:eastAsia="en-US"/>
        </w:rPr>
      </w:pPr>
      <w:r>
        <w:rPr>
          <w:rFonts w:cs="Times New Roman" w:ascii="Times New Roman" w:hAnsi="Times New Roman"/>
          <w:sz w:val="24"/>
          <w:lang w:val="en-US" w:eastAsia="en-US"/>
        </w:rPr>
        <w:t xml:space="preserve">Klausel 13;</w:t>
      </w:r>
    </w:p>
    <w:p>
      <w:pPr>
        <w:pStyle w:val="Normal"/>
        <w:numPr>
          <w:ilvl w:val="3"/>
          <w:numId w:val="10"/>
        </w:numPr>
        <w:spacing w:lineRule="auto" w:line="240" w:before="120" w:after="120"/>
        <w:jc w:val="both"/>
        <w:rPr>
          <w:rFonts w:ascii="Times New Roman" w:hAnsi="Times New Roman" w:cs="Times New Roman"/>
          <w:sz w:val="24"/>
          <w:lang w:val="en-US" w:eastAsia="en-US"/>
        </w:rPr>
      </w:pPr>
      <w:r>
        <w:rPr>
          <w:rFonts w:cs="Times New Roman" w:ascii="Times New Roman" w:hAnsi="Times New Roman"/>
          <w:sz w:val="24"/>
          <w:lang w:val="en-US" w:eastAsia="en-US"/>
        </w:rPr>
        <w:t xml:space="preserve">Klausel 15.1(c), (d) und (e);</w:t>
      </w:r>
    </w:p>
    <w:p>
      <w:pPr>
        <w:pStyle w:val="Normal"/>
        <w:numPr>
          <w:ilvl w:val="3"/>
          <w:numId w:val="10"/>
        </w:numPr>
        <w:spacing w:lineRule="auto" w:line="240" w:before="120" w:after="120"/>
        <w:jc w:val="both"/>
        <w:rPr>
          <w:rFonts w:ascii="Times New Roman" w:hAnsi="Times New Roman" w:cs="Times New Roman"/>
          <w:sz w:val="24"/>
          <w:lang w:val="en-US" w:eastAsia="en-US"/>
        </w:rPr>
      </w:pPr>
      <w:r>
        <w:rPr>
          <w:rFonts w:cs="Times New Roman" w:ascii="Times New Roman" w:hAnsi="Times New Roman"/>
          <w:sz w:val="24"/>
          <w:lang w:val="en-US" w:eastAsia="en-US"/>
        </w:rPr>
        <w:t xml:space="preserve">Klausel 16(e);</w:t>
      </w:r>
    </w:p>
    <w:p>
      <w:pPr>
        <w:pStyle w:val="Normal"/>
        <w:numPr>
          <w:ilvl w:val="3"/>
          <w:numId w:val="10"/>
        </w:numPr>
        <w:spacing w:lineRule="auto" w:line="240" w:before="120" w:after="120"/>
        <w:jc w:val="both"/>
        <w:rPr>
          <w:rFonts w:ascii="Times New Roman" w:hAnsi="Times New Roman" w:cs="Times New Roman"/>
          <w:sz w:val="24"/>
          <w:lang w:val="en-US" w:eastAsia="en-US"/>
        </w:rPr>
      </w:pPr>
      <w:r>
        <w:rPr>
          <w:rFonts w:cs="Times New Roman" w:ascii="Times New Roman" w:hAnsi="Times New Roman"/>
          <w:sz w:val="24"/>
          <w:lang w:val="en-US" w:eastAsia="en-US"/>
        </w:rPr>
        <w:t xml:space="preserve">Klausel 18 - Module Eins, Zwei und Drei: Klausel 18(a) und (b); Modul Vier: Klausel 18.</w:t>
      </w:r>
    </w:p>
    <w:p>
      <w:pPr>
        <w:pStyle w:val="Normal"/>
        <w:numPr>
          <w:ilvl w:val="1"/>
          <w:numId w:val="10"/>
        </w:numPr>
        <w:spacing w:lineRule="auto" w:line="240" w:before="120" w:after="120"/>
        <w:jc w:val="both"/>
        <w:rPr>
          <w:rFonts w:ascii="Times New Roman" w:hAnsi="Times New Roman" w:cs="Times New Roman"/>
          <w:sz w:val="24"/>
          <w:lang w:val="en-US" w:eastAsia="en-US"/>
        </w:rPr>
      </w:pPr>
      <w:r>
        <w:rPr>
          <w:rFonts w:cs="Times New Roman" w:ascii="Times New Roman" w:hAnsi="Times New Roman"/>
          <w:sz w:val="24"/>
          <w:lang w:val="en-US" w:eastAsia="en-US"/>
        </w:rPr>
        <w:t xml:space="preserve">Absatz (a) lässt die Rechte betroffener Personen gemäß der Verordnung (EU) 2016/679 unberührt.</w:t>
      </w:r>
    </w:p>
    <w:p>
      <w:pPr>
        <w:pStyle w:val="Normal"/>
        <w:keepNext w:val="true"/>
        <w:spacing w:lineRule="auto" w:line="240" w:before="480" w:after="120"/>
        <w:jc w:val="center"/>
        <w:rPr>
          <w:rFonts w:ascii="Times New Roman" w:hAnsi="Times New Roman" w:cs="Times New Roman"/>
          <w:i/>
          <w:i/>
          <w:sz w:val="24"/>
          <w:lang w:val="en-US" w:eastAsia="en-US"/>
        </w:rPr>
      </w:pPr>
      <w:r>
        <w:rPr>
          <w:rFonts w:cs="Times New Roman" w:ascii="Times New Roman" w:hAnsi="Times New Roman"/>
          <w:i/>
          <w:sz w:val="24"/>
          <w:lang w:val="en-US" w:eastAsia="en-US"/>
        </w:rPr>
        <w:t xml:space="preserve">Klausel 4</w:t>
      </w:r>
    </w:p>
    <w:p>
      <w:pPr>
        <w:pStyle w:val="Normal"/>
        <w:numPr>
          <w:ilvl w:val="0"/>
          <w:numId w:val="0"/>
        </w:numPr>
        <w:spacing w:lineRule="auto" w:line="240" w:before="120" w:after="120"/>
        <w:ind w:hanging="0" w:start="0"/>
        <w:jc w:val="center"/>
        <w:rPr>
          <w:rFonts w:ascii="Times New Roman" w:hAnsi="Times New Roman" w:cs="Times New Roman"/>
          <w:b/>
          <w:i/>
          <w:i/>
          <w:sz w:val="24"/>
          <w:lang w:val="en-US" w:eastAsia="en-US"/>
        </w:rPr>
      </w:pPr>
      <w:r>
        <w:rPr>
          <w:rFonts w:cs="Times New Roman" w:ascii="Times New Roman" w:hAnsi="Times New Roman"/>
          <w:b/>
          <w:i/>
          <w:sz w:val="24"/>
          <w:lang w:val="en-US" w:eastAsia="en-US"/>
        </w:rPr>
        <w:t xml:space="preserve">Auslegung</w:t>
      </w:r>
    </w:p>
    <w:p>
      <w:pPr>
        <w:pStyle w:val="Normal"/>
        <w:numPr>
          <w:ilvl w:val="1"/>
          <w:numId w:val="10"/>
        </w:numPr>
        <w:spacing w:lineRule="auto" w:line="240" w:before="120" w:after="120"/>
        <w:jc w:val="both"/>
        <w:rPr>
          <w:rFonts w:ascii="Times New Roman" w:hAnsi="Times New Roman" w:cs="Times New Roman"/>
          <w:sz w:val="24"/>
          <w:lang w:val="en-US" w:eastAsia="en-US"/>
        </w:rPr>
      </w:pPr>
      <w:r>
        <w:rPr>
          <w:rFonts w:cs="Times New Roman" w:ascii="Times New Roman" w:hAnsi="Times New Roman"/>
          <w:sz w:val="24"/>
          <w:lang w:val="en-US" w:eastAsia="en-US"/>
        </w:rPr>
        <w:t xml:space="preserve">Soweit diese Klauseln Begriffe verwenden, die in der Verordnung (EU) 2016/679 definiert sind, haben diese Begriffe dieselbe Bedeutung wie in dieser Verordnung.</w:t>
      </w:r>
    </w:p>
    <w:p>
      <w:pPr>
        <w:pStyle w:val="Normal"/>
        <w:numPr>
          <w:ilvl w:val="1"/>
          <w:numId w:val="10"/>
        </w:numPr>
        <w:spacing w:lineRule="auto" w:line="240" w:before="120" w:after="120"/>
        <w:jc w:val="both"/>
        <w:rPr>
          <w:rFonts w:ascii="Times New Roman" w:hAnsi="Times New Roman" w:cs="Times New Roman"/>
          <w:sz w:val="24"/>
          <w:lang w:val="en-US" w:eastAsia="en-US"/>
        </w:rPr>
      </w:pPr>
      <w:r>
        <w:rPr>
          <w:rFonts w:cs="Times New Roman" w:ascii="Times New Roman" w:hAnsi="Times New Roman"/>
          <w:sz w:val="24"/>
          <w:lang w:val="en-US" w:eastAsia="en-US"/>
        </w:rPr>
        <w:t xml:space="preserve">Diese Klauseln sind im Lichte der Bestimmungen der Verordnung (EU) 2016/679 zu lesen und auszulegen.</w:t>
      </w:r>
    </w:p>
    <w:p>
      <w:pPr>
        <w:pStyle w:val="Normal"/>
        <w:numPr>
          <w:ilvl w:val="1"/>
          <w:numId w:val="10"/>
        </w:numPr>
        <w:spacing w:lineRule="auto" w:line="240" w:before="120" w:after="120"/>
        <w:jc w:val="both"/>
        <w:rPr>
          <w:rFonts w:ascii="Times New Roman" w:hAnsi="Times New Roman" w:cs="Times New Roman"/>
          <w:sz w:val="24"/>
          <w:lang w:val="en-US" w:eastAsia="en-US"/>
        </w:rPr>
      </w:pPr>
      <w:r>
        <w:rPr>
          <w:rFonts w:cs="Times New Roman" w:ascii="Times New Roman" w:hAnsi="Times New Roman"/>
          <w:sz w:val="24"/>
          <w:lang w:val="en-US" w:eastAsia="en-US"/>
        </w:rPr>
        <w:t xml:space="preserve">Diese Klauseln dürfen nicht in einer Weise ausgelegt werden, die den in der Verordnung (EU) 2016/679 vorgesehenen Rechten und Pflichten widerspricht. </w:t>
      </w:r>
      <w:r>
        <w:br w:type="page"/>
      </w:r>
    </w:p>
    <w:p>
      <w:pPr>
        <w:pStyle w:val="Normal"/>
        <w:rPr>
          <w:rFonts w:ascii="Times New Roman" w:hAnsi="Times New Roman" w:cs="Times New Roman"/>
          <w:i/>
          <w:i/>
          <w:sz w:val="24"/>
          <w:lang w:val="en-US" w:eastAsia="en-US"/>
        </w:rPr>
      </w:pPr>
      <w:r>
        <w:rPr>
          <w:rFonts w:cs="Times New Roman" w:ascii="Times New Roman" w:hAnsi="Times New Roman"/>
          <w:i/>
          <w:sz w:val="24"/>
          <w:lang w:val="en-US" w:eastAsia="en-US"/>
        </w:rPr>
      </w:r>
    </w:p>
    <w:p>
      <w:pPr>
        <w:pStyle w:val="Normal"/>
        <w:keepNext w:val="true"/>
        <w:spacing w:lineRule="auto" w:line="240" w:before="480" w:after="120"/>
        <w:jc w:val="center"/>
        <w:rPr>
          <w:rFonts w:ascii="Times New Roman" w:hAnsi="Times New Roman" w:cs="Times New Roman"/>
          <w:i/>
          <w:i/>
          <w:sz w:val="24"/>
          <w:lang w:val="en-US" w:eastAsia="en-US"/>
        </w:rPr>
      </w:pPr>
      <w:r>
        <w:rPr>
          <w:rFonts w:cs="Times New Roman" w:ascii="Times New Roman" w:hAnsi="Times New Roman"/>
          <w:i/>
          <w:sz w:val="24"/>
          <w:lang w:val="en-US" w:eastAsia="en-US"/>
        </w:rPr>
        <w:t xml:space="preserve">Klausel 5</w:t>
      </w:r>
    </w:p>
    <w:p>
      <w:pPr>
        <w:pStyle w:val="Normal"/>
        <w:numPr>
          <w:ilvl w:val="0"/>
          <w:numId w:val="0"/>
        </w:numPr>
        <w:spacing w:lineRule="auto" w:line="240" w:before="120" w:after="120"/>
        <w:ind w:hanging="0" w:start="0"/>
        <w:jc w:val="center"/>
        <w:rPr>
          <w:rFonts w:ascii="Times New Roman" w:hAnsi="Times New Roman" w:cs="Times New Roman"/>
          <w:b/>
          <w:i/>
          <w:i/>
          <w:sz w:val="24"/>
          <w:lang w:val="en-US" w:eastAsia="en-US"/>
        </w:rPr>
      </w:pPr>
      <w:r>
        <w:rPr>
          <w:rFonts w:cs="Times New Roman" w:ascii="Times New Roman" w:hAnsi="Times New Roman"/>
          <w:b/>
          <w:i/>
          <w:sz w:val="24"/>
          <w:lang w:val="en-US" w:eastAsia="en-US"/>
        </w:rPr>
        <w:t xml:space="preserve">Rangfolge</w:t>
      </w:r>
    </w:p>
    <w:p>
      <w:pPr>
        <w:pStyle w:val="Normal"/>
        <w:spacing w:lineRule="auto" w:line="240" w:before="120" w:after="120"/>
        <w:jc w:val="both"/>
        <w:rPr>
          <w:rFonts w:ascii="Times New Roman" w:hAnsi="Times New Roman" w:cs="Times New Roman"/>
          <w:sz w:val="24"/>
          <w:lang w:val="en-US" w:eastAsia="en-US"/>
        </w:rPr>
      </w:pPr>
      <w:r>
        <w:rPr>
          <w:rFonts w:cs="Times New Roman" w:ascii="Times New Roman" w:hAnsi="Times New Roman"/>
          <w:sz w:val="24"/>
          <w:lang w:val="en-US" w:eastAsia="en-US"/>
        </w:rPr>
        <w:t xml:space="preserve">Im Falle eines Widerspruchs zwischen diesen Klauseln und den Bestimmungen damit zusammenhängender Vereinbarungen zwischen den Parteien, die zum Zeitpunkt der Vereinbarung dieser Klauseln bestehen oder danach geschlossen werden, haben diese Klauseln Vorrang.</w:t>
      </w:r>
    </w:p>
    <w:p>
      <w:pPr>
        <w:pStyle w:val="Normal"/>
        <w:keepNext w:val="true"/>
        <w:spacing w:lineRule="auto" w:line="240" w:before="480" w:after="120"/>
        <w:jc w:val="center"/>
        <w:rPr>
          <w:rFonts w:ascii="Times New Roman" w:hAnsi="Times New Roman" w:cs="Times New Roman"/>
          <w:i/>
          <w:i/>
          <w:sz w:val="24"/>
          <w:lang w:val="en-US" w:eastAsia="en-US"/>
        </w:rPr>
      </w:pPr>
      <w:r>
        <w:rPr>
          <w:rFonts w:cs="Times New Roman" w:ascii="Times New Roman" w:hAnsi="Times New Roman"/>
          <w:i/>
          <w:sz w:val="24"/>
          <w:lang w:val="en-US" w:eastAsia="en-US"/>
        </w:rPr>
        <w:t xml:space="preserve">Klausel 6</w:t>
      </w:r>
    </w:p>
    <w:p>
      <w:pPr>
        <w:pStyle w:val="Normal"/>
        <w:numPr>
          <w:ilvl w:val="0"/>
          <w:numId w:val="0"/>
        </w:numPr>
        <w:spacing w:lineRule="auto" w:line="240" w:before="120" w:after="120"/>
        <w:ind w:hanging="0" w:start="0"/>
        <w:jc w:val="center"/>
        <w:rPr>
          <w:rFonts w:ascii="Times New Roman" w:hAnsi="Times New Roman" w:cs="Times New Roman"/>
          <w:b/>
          <w:i/>
          <w:i/>
          <w:sz w:val="24"/>
          <w:lang w:val="en-US" w:eastAsia="en-US"/>
        </w:rPr>
      </w:pPr>
      <w:r>
        <w:rPr>
          <w:rFonts w:cs="Times New Roman" w:ascii="Times New Roman" w:hAnsi="Times New Roman"/>
          <w:b/>
          <w:i/>
          <w:sz w:val="24"/>
          <w:lang w:val="en-US" w:eastAsia="en-US"/>
        </w:rPr>
        <w:t xml:space="preserve">Beschreibung der Übermittlung(en)</w:t>
      </w:r>
    </w:p>
    <w:p>
      <w:pPr>
        <w:pStyle w:val="Normal"/>
        <w:spacing w:lineRule="auto" w:line="240" w:before="120" w:after="120"/>
        <w:jc w:val="both"/>
        <w:rPr>
          <w:rFonts w:ascii="Times New Roman" w:hAnsi="Times New Roman" w:cs="Times New Roman"/>
          <w:sz w:val="24"/>
          <w:lang w:val="en-US" w:eastAsia="en-US"/>
        </w:rPr>
      </w:pPr>
      <w:r>
        <w:rPr>
          <w:rFonts w:cs="Times New Roman" w:ascii="Times New Roman" w:hAnsi="Times New Roman"/>
          <w:sz w:val="24"/>
          <w:lang w:val="en-US" w:eastAsia="en-US"/>
        </w:rPr>
        <w:t xml:space="preserve">Die Einzelheiten der Übermittlung(en), insbesondere die Kategorien der übermittelten personenbezogenen Daten und der Zweck bzw. die Zwecke, für den bzw. die sie übermittelt werden, sind in Anhang I.B. festgelegt.</w:t>
      </w:r>
    </w:p>
    <w:p>
      <w:pPr>
        <w:pStyle w:val="Normal"/>
        <w:keepNext w:val="true"/>
        <w:spacing w:lineRule="auto" w:line="240" w:before="480" w:after="120"/>
        <w:jc w:val="center"/>
        <w:rPr>
          <w:rFonts w:ascii="Times New Roman" w:hAnsi="Times New Roman" w:cs="Times New Roman"/>
          <w:i/>
          <w:i/>
          <w:sz w:val="24"/>
          <w:lang w:val="en-US" w:eastAsia="en-US"/>
        </w:rPr>
      </w:pPr>
      <w:r>
        <w:rPr>
          <w:rFonts w:cs="Times New Roman" w:ascii="Times New Roman" w:hAnsi="Times New Roman"/>
          <w:i/>
          <w:sz w:val="24"/>
          <w:lang w:val="en-US" w:eastAsia="en-US"/>
        </w:rPr>
        <w:t xml:space="preserve">Klausel 7 – Optional</w:t>
      </w:r>
    </w:p>
    <w:p>
      <w:pPr>
        <w:pStyle w:val="Normal"/>
        <w:numPr>
          <w:ilvl w:val="0"/>
          <w:numId w:val="0"/>
        </w:numPr>
        <w:spacing w:lineRule="auto" w:line="240" w:before="120" w:after="120"/>
        <w:ind w:hanging="0" w:start="0"/>
        <w:jc w:val="center"/>
        <w:rPr>
          <w:rFonts w:ascii="Times New Roman" w:hAnsi="Times New Roman" w:cs="Times New Roman"/>
          <w:b/>
          <w:i/>
          <w:i/>
          <w:sz w:val="24"/>
          <w:lang w:val="en-US" w:eastAsia="en-US"/>
        </w:rPr>
      </w:pPr>
      <w:r>
        <w:rPr>
          <w:rFonts w:cs="Times New Roman" w:ascii="Times New Roman" w:hAnsi="Times New Roman"/>
          <w:b/>
          <w:i/>
          <w:sz w:val="24"/>
          <w:lang w:val="en-US" w:eastAsia="en-US"/>
        </w:rPr>
        <w:t xml:space="preserve">Beitrittsklausel</w:t>
      </w:r>
    </w:p>
    <w:p>
      <w:pPr>
        <w:pStyle w:val="Normal"/>
        <w:numPr>
          <w:ilvl w:val="1"/>
          <w:numId w:val="25"/>
        </w:numPr>
        <w:spacing w:lineRule="auto" w:line="240" w:before="120" w:after="120"/>
        <w:jc w:val="both"/>
        <w:rPr>
          <w:rFonts w:ascii="Times New Roman" w:hAnsi="Times New Roman" w:cs="Times New Roman"/>
          <w:sz w:val="24"/>
          <w:lang w:val="en-US" w:eastAsia="en-US"/>
        </w:rPr>
      </w:pPr>
      <w:r>
        <w:rPr>
          <w:rFonts w:cs="Times New Roman" w:ascii="Times New Roman" w:hAnsi="Times New Roman"/>
          <w:sz w:val="24"/>
          <w:lang w:val="en-US" w:eastAsia="en-US"/>
        </w:rPr>
        <w:t xml:space="preserve">Eine Stelle, die keine Partei dieser Klauseln ist, kann diesen Klauseln mit Zustimmung der Parteien jederzeit entweder als Datenexporteur oder als Datenimporteur beitreten, indem sie den Anhang ausfüllt und Anhang I.A. unterzeichnet.  </w:t>
      </w:r>
    </w:p>
    <w:p>
      <w:pPr>
        <w:pStyle w:val="Normal"/>
        <w:numPr>
          <w:ilvl w:val="1"/>
          <w:numId w:val="10"/>
        </w:numPr>
        <w:spacing w:lineRule="auto" w:line="240" w:before="120" w:after="120"/>
        <w:jc w:val="both"/>
        <w:rPr>
          <w:rFonts w:ascii="Times New Roman" w:hAnsi="Times New Roman" w:cs="Times New Roman"/>
          <w:sz w:val="24"/>
          <w:lang w:val="en-US" w:eastAsia="en-US"/>
        </w:rPr>
      </w:pPr>
      <w:r>
        <w:rPr>
          <w:rFonts w:cs="Times New Roman" w:ascii="Times New Roman" w:hAnsi="Times New Roman"/>
          <w:sz w:val="24"/>
          <w:lang w:val="en-US" w:eastAsia="en-US"/>
        </w:rPr>
        <w:t xml:space="preserve">Sobald die beitretende Stelle den Anhang ausgefüllt und Anhang I.A. unterzeichnet hat, wird sie Partei dieser Klauseln und hat entsprechend ihrer Benennung in Anhang I.A. die Rechte und Pflichten eines Datenexporteurs oder Datenimporteurs.</w:t>
      </w:r>
    </w:p>
    <w:p>
      <w:pPr>
        <w:pStyle w:val="Normal"/>
        <w:numPr>
          <w:ilvl w:val="1"/>
          <w:numId w:val="10"/>
        </w:numPr>
        <w:spacing w:lineRule="auto" w:line="240" w:before="120" w:after="120"/>
        <w:jc w:val="both"/>
        <w:rPr>
          <w:rFonts w:ascii="Times New Roman" w:hAnsi="Times New Roman" w:cs="Times New Roman"/>
          <w:sz w:val="24"/>
          <w:lang w:val="en-US" w:eastAsia="en-US"/>
        </w:rPr>
      </w:pPr>
      <w:r>
        <w:rPr>
          <w:rFonts w:cs="Times New Roman" w:ascii="Times New Roman" w:hAnsi="Times New Roman"/>
          <w:sz w:val="24"/>
          <w:lang w:val="en-US" w:eastAsia="en-US"/>
        </w:rPr>
        <w:t xml:space="preserve">Die beitretende Stelle hat aus diesen Klauseln keine Rechte oder Pflichten für den Zeitraum vor ihrem Beitritt als Partei.</w:t>
      </w:r>
    </w:p>
    <w:p>
      <w:pPr>
        <w:pStyle w:val="Normal"/>
        <w:spacing w:lineRule="auto" w:line="240" w:before="120" w:after="120"/>
        <w:jc w:val="both"/>
        <w:rPr>
          <w:rFonts w:ascii="Times New Roman" w:hAnsi="Times New Roman" w:cs="Times New Roman"/>
          <w:sz w:val="24"/>
          <w:lang w:val="en-US" w:eastAsia="en-US"/>
        </w:rPr>
      </w:pPr>
      <w:r>
        <w:rPr>
          <w:rFonts w:cs="Times New Roman" w:ascii="Times New Roman" w:hAnsi="Times New Roman"/>
          <w:sz w:val="24"/>
          <w:lang w:val="en-US" w:eastAsia="en-US"/>
        </w:rPr>
      </w:r>
    </w:p>
    <w:p>
      <w:pPr>
        <w:pStyle w:val="Normal"/>
        <w:spacing w:lineRule="auto" w:line="240" w:before="120" w:after="120"/>
        <w:jc w:val="center"/>
        <w:rPr>
          <w:rFonts w:ascii="Times New Roman" w:hAnsi="Times New Roman" w:cs="Times New Roman"/>
          <w:b/>
          <w:sz w:val="24"/>
          <w:u w:val="single"/>
          <w:lang w:val="en-US" w:eastAsia="en-US"/>
        </w:rPr>
      </w:pPr>
      <w:r>
        <w:rPr>
          <w:rFonts w:cs="Times New Roman" w:ascii="Times New Roman" w:hAnsi="Times New Roman"/>
          <w:b/>
          <w:sz w:val="24"/>
          <w:u w:val="single"/>
          <w:lang w:val="en-US" w:eastAsia="en-US"/>
        </w:rPr>
        <w:t xml:space="preserve">ABSCHNITT II – PFLICHTEN DER PARTEIEN</w:t>
      </w:r>
    </w:p>
    <w:p>
      <w:pPr>
        <w:pStyle w:val="Normal"/>
        <w:keepNext w:val="true"/>
        <w:spacing w:lineRule="auto" w:line="240" w:before="480" w:after="120"/>
        <w:jc w:val="center"/>
        <w:rPr>
          <w:rFonts w:ascii="Times New Roman" w:hAnsi="Times New Roman" w:cs="Times New Roman"/>
          <w:i/>
          <w:i/>
          <w:sz w:val="24"/>
          <w:lang w:val="en-US" w:eastAsia="en-US"/>
        </w:rPr>
      </w:pPr>
      <w:r>
        <w:rPr>
          <w:rFonts w:cs="Times New Roman" w:ascii="Times New Roman" w:hAnsi="Times New Roman"/>
          <w:i/>
          <w:sz w:val="24"/>
          <w:lang w:val="en-US" w:eastAsia="en-US"/>
        </w:rPr>
        <w:t xml:space="preserve">Klausel 8</w:t>
      </w:r>
    </w:p>
    <w:p>
      <w:pPr>
        <w:pStyle w:val="Normal"/>
        <w:numPr>
          <w:ilvl w:val="0"/>
          <w:numId w:val="0"/>
        </w:numPr>
        <w:spacing w:lineRule="auto" w:line="240" w:before="120" w:after="120"/>
        <w:ind w:hanging="0" w:start="0"/>
        <w:jc w:val="center"/>
        <w:rPr>
          <w:rFonts w:ascii="Times New Roman" w:hAnsi="Times New Roman" w:cs="Times New Roman"/>
          <w:b/>
          <w:i/>
          <w:i/>
          <w:sz w:val="24"/>
          <w:lang w:val="en-US" w:eastAsia="en-US"/>
        </w:rPr>
      </w:pPr>
      <w:r>
        <w:rPr>
          <w:rFonts w:cs="Times New Roman" w:ascii="Times New Roman" w:hAnsi="Times New Roman"/>
          <w:b/>
          <w:i/>
          <w:sz w:val="24"/>
          <w:lang w:val="en-US" w:eastAsia="en-US"/>
        </w:rPr>
        <w:t xml:space="preserve">Datenschutzgarantien</w:t>
      </w:r>
    </w:p>
    <w:p>
      <w:pPr>
        <w:pStyle w:val="Normal"/>
        <w:spacing w:lineRule="auto" w:line="240" w:before="120" w:after="120"/>
        <w:jc w:val="both"/>
        <w:rPr>
          <w:rFonts w:ascii="Times New Roman" w:hAnsi="Times New Roman" w:cs="Times New Roman"/>
          <w:sz w:val="24"/>
          <w:lang w:val="en-US" w:eastAsia="en-US"/>
        </w:rPr>
      </w:pPr>
      <w:r>
        <w:rPr>
          <w:rFonts w:cs="Times New Roman" w:ascii="Times New Roman" w:hAnsi="Times New Roman"/>
          <w:sz w:val="24"/>
          <w:lang w:val="en-US" w:eastAsia="en-US"/>
        </w:rPr>
        <w:t xml:space="preserve">Der Datenexporteur gewährleistet, dass er angemessene Anstrengungen unternommen hat, um festzustellen, dass der Datenimporteur durch die Umsetzung geeigneter technischer und organisatorischer Maßnahmen in der Lage ist, seinen Pflichten aus diesen Klauseln nachzukommen. </w:t>
      </w:r>
    </w:p>
    <w:p>
      <w:pPr>
        <w:pStyle w:val="Normal"/>
        <w:spacing w:lineRule="auto" w:line="240" w:before="120" w:after="120"/>
        <w:jc w:val="both"/>
        <w:rPr>
          <w:rFonts w:ascii="Times New Roman" w:hAnsi="Times New Roman" w:cs="Times New Roman"/>
          <w:b/>
          <w:sz w:val="24"/>
          <w:highlight w:val="magenta"/>
          <w:lang w:val="en-US" w:eastAsia="en-US"/>
        </w:rPr>
      </w:pPr>
      <w:r>
        <w:rPr>
          <w:rFonts w:cs="Times New Roman" w:ascii="Times New Roman" w:hAnsi="Times New Roman"/>
          <w:b/>
          <w:sz w:val="24"/>
          <w:highlight w:val="magenta"/>
          <w:lang w:val="en-US" w:eastAsia="en-US"/>
        </w:rPr>
      </w:r>
    </w:p>
    <w:p>
      <w:pPr>
        <w:pStyle w:val="Normal"/>
        <w:spacing w:lineRule="auto" w:line="240" w:before="120" w:after="120"/>
        <w:jc w:val="both"/>
        <w:rPr>
          <w:rFonts w:ascii="Times New Roman" w:hAnsi="Times New Roman" w:cs="Times New Roman"/>
          <w:b/>
          <w:i/>
          <w:i/>
          <w:sz w:val="24"/>
          <w:lang w:val="en-US" w:eastAsia="en-US"/>
        </w:rPr>
      </w:pPr>
      <w:r>
        <w:rPr>
          <w:rFonts w:cs="Times New Roman" w:ascii="Times New Roman" w:hAnsi="Times New Roman"/>
          <w:b/>
          <w:sz w:val="24"/>
          <w:highlight w:val="lightGray"/>
          <w:lang w:val="en-US" w:eastAsia="en-US"/>
        </w:rPr>
        <w:t xml:space="preserve">MODUL EINS: Übermittlung Verantwortlicher an Verantwortlichen</w:t>
      </w:r>
    </w:p>
    <w:p>
      <w:pPr>
        <w:pStyle w:val="Normal"/>
        <w:spacing w:lineRule="auto" w:line="240" w:before="240" w:after="120"/>
        <w:ind w:hanging="851" w:start="851" w:end="0"/>
        <w:jc w:val="both"/>
        <w:rPr>
          <w:rFonts w:ascii="Times New Roman" w:hAnsi="Times New Roman" w:cs="Times New Roman"/>
          <w:b/>
          <w:sz w:val="24"/>
          <w:lang w:val="en-US" w:eastAsia="en-US"/>
        </w:rPr>
      </w:pPr>
      <w:r>
        <w:rPr>
          <w:rFonts w:cs="Times New Roman" w:ascii="Times New Roman" w:hAnsi="Times New Roman"/>
          <w:b/>
          <w:sz w:val="24"/>
          <w:lang w:val="en-US" w:eastAsia="en-US"/>
        </w:rPr>
        <w:t>8.1</w:t>
        <w:tab/>
        <w:t xml:space="preserve">Zweckbindung</w:t>
      </w:r>
    </w:p>
    <w:p>
      <w:pPr>
        <w:pStyle w:val="Normal"/>
        <w:spacing w:lineRule="auto" w:line="240" w:before="120" w:after="120"/>
        <w:jc w:val="both"/>
        <w:rPr>
          <w:rFonts w:ascii="Times New Roman" w:hAnsi="Times New Roman" w:cs="Times New Roman"/>
          <w:sz w:val="24"/>
          <w:lang w:val="en-US" w:eastAsia="en-US"/>
        </w:rPr>
      </w:pPr>
      <w:r>
        <w:rPr>
          <w:rFonts w:cs="Times New Roman" w:ascii="Times New Roman" w:hAnsi="Times New Roman"/>
          <w:sz w:val="24"/>
          <w:lang w:val="en-US" w:eastAsia="en-US"/>
        </w:rPr>
        <w:t xml:space="preserve">Der Datenimporteur verarbeitet die personenbezogenen Daten ausschließlich für den bzw. die in Anhang I.B. festgelegten spezifischen Zwecke der Übermittlung. Er darf die personenbezogenen Daten nur für einen anderen Zweck verarbeiten: </w:t>
      </w:r>
    </w:p>
    <w:p>
      <w:pPr>
        <w:pStyle w:val="Normal"/>
        <w:numPr>
          <w:ilvl w:val="3"/>
          <w:numId w:val="10"/>
        </w:numPr>
        <w:spacing w:lineRule="auto" w:line="240" w:before="120" w:after="120"/>
        <w:jc w:val="both"/>
        <w:rPr>
          <w:rFonts w:ascii="Times New Roman" w:hAnsi="Times New Roman" w:cs="Times New Roman"/>
          <w:sz w:val="24"/>
          <w:lang w:val="en-US" w:eastAsia="en-US"/>
        </w:rPr>
      </w:pPr>
      <w:r>
        <w:rPr>
          <w:rFonts w:cs="Times New Roman" w:ascii="Times New Roman" w:hAnsi="Times New Roman"/>
          <w:sz w:val="24"/>
          <w:lang w:val="en-US" w:eastAsia="en-US"/>
        </w:rPr>
        <w:t xml:space="preserve">wenn er zuvor die Einwilligung der betroffenen Person eingeholt hat; </w:t>
      </w:r>
    </w:p>
    <w:p>
      <w:pPr>
        <w:pStyle w:val="Normal"/>
        <w:numPr>
          <w:ilvl w:val="3"/>
          <w:numId w:val="10"/>
        </w:numPr>
        <w:spacing w:lineRule="auto" w:line="240" w:before="120" w:after="120"/>
        <w:jc w:val="both"/>
        <w:rPr>
          <w:rFonts w:ascii="Times New Roman" w:hAnsi="Times New Roman" w:cs="Times New Roman"/>
          <w:sz w:val="24"/>
          <w:lang w:val="en-US" w:eastAsia="en-US"/>
        </w:rPr>
      </w:pPr>
      <w:r>
        <w:rPr>
          <w:rFonts w:cs="Times New Roman" w:ascii="Times New Roman" w:hAnsi="Times New Roman"/>
          <w:sz w:val="24"/>
          <w:lang w:val="en-US" w:eastAsia="en-US"/>
        </w:rPr>
        <w:t xml:space="preserve">wenn dies für die Begründung, Geltendmachung oder Verteidigung von Rechtsansprüchen im Rahmen bestimmter Verwaltungs-, Regulierungs- oder Gerichtsverfahren erforderlich ist; oder </w:t>
      </w:r>
    </w:p>
    <w:p>
      <w:pPr>
        <w:pStyle w:val="Normal"/>
        <w:numPr>
          <w:ilvl w:val="3"/>
          <w:numId w:val="10"/>
        </w:numPr>
        <w:spacing w:lineRule="auto" w:line="240" w:before="120" w:after="120"/>
        <w:jc w:val="both"/>
        <w:rPr>
          <w:rFonts w:ascii="Times New Roman" w:hAnsi="Times New Roman" w:cs="Times New Roman"/>
          <w:sz w:val="24"/>
          <w:lang w:val="en-US" w:eastAsia="en-US"/>
        </w:rPr>
      </w:pPr>
      <w:r>
        <w:rPr>
          <w:rFonts w:cs="Times New Roman" w:ascii="Times New Roman" w:hAnsi="Times New Roman"/>
          <w:sz w:val="24"/>
          <w:lang w:val="en-US" w:eastAsia="en-US"/>
        </w:rPr>
        <w:t xml:space="preserve">wenn dies erforderlich ist, um lebenswichtige Interessen der betroffenen Person oder einer anderen natürlichen Person zu schützen.</w:t>
      </w:r>
    </w:p>
    <w:p>
      <w:pPr>
        <w:pStyle w:val="Normal"/>
        <w:spacing w:lineRule="auto" w:line="240" w:before="480" w:after="120"/>
        <w:ind w:hanging="851" w:start="851" w:end="0"/>
        <w:jc w:val="both"/>
        <w:rPr>
          <w:rFonts w:ascii="Times New Roman" w:hAnsi="Times New Roman" w:cs="Times New Roman"/>
          <w:b/>
          <w:sz w:val="24"/>
          <w:lang w:val="en-US" w:eastAsia="en-US"/>
        </w:rPr>
      </w:pPr>
      <w:r>
        <w:rPr>
          <w:rFonts w:cs="Times New Roman" w:ascii="Times New Roman" w:hAnsi="Times New Roman"/>
          <w:b/>
          <w:sz w:val="24"/>
          <w:lang w:val="en-US" w:eastAsia="en-US"/>
        </w:rPr>
        <w:t>8.2</w:t>
        <w:tab/>
        <w:t xml:space="preserve">Transparenz </w:t>
      </w:r>
    </w:p>
    <w:p>
      <w:pPr>
        <w:pStyle w:val="Normal"/>
        <w:numPr>
          <w:ilvl w:val="1"/>
          <w:numId w:val="26"/>
        </w:numPr>
        <w:spacing w:lineRule="auto" w:line="240" w:before="120" w:after="120"/>
        <w:jc w:val="both"/>
        <w:rPr>
          <w:rFonts w:ascii="Times New Roman" w:hAnsi="Times New Roman" w:cs="Times New Roman"/>
          <w:sz w:val="24"/>
          <w:lang w:val="en-US" w:eastAsia="en-US"/>
        </w:rPr>
      </w:pPr>
      <w:r>
        <w:rPr>
          <w:rFonts w:cs="Times New Roman" w:ascii="Times New Roman" w:hAnsi="Times New Roman"/>
          <w:sz w:val="24"/>
          <w:lang w:val="en-US" w:eastAsia="en-US"/>
        </w:rPr>
        <w:t xml:space="preserve">Damit betroffene Personen ihre Rechte gemäß Klausel 10 wirksam ausüben können, informiert der Datenimporteur sie entweder direkt oder über den Datenexporteur:</w:t>
      </w:r>
    </w:p>
    <w:p>
      <w:pPr>
        <w:pStyle w:val="Normal"/>
        <w:numPr>
          <w:ilvl w:val="3"/>
          <w:numId w:val="10"/>
        </w:numPr>
        <w:spacing w:lineRule="auto" w:line="240" w:before="120" w:after="120"/>
        <w:jc w:val="both"/>
        <w:rPr>
          <w:rFonts w:ascii="Times New Roman" w:hAnsi="Times New Roman" w:cs="Times New Roman"/>
          <w:sz w:val="24"/>
          <w:lang w:val="en-US" w:eastAsia="en-US"/>
        </w:rPr>
      </w:pPr>
      <w:r>
        <w:rPr>
          <w:rFonts w:cs="Times New Roman" w:ascii="Times New Roman" w:hAnsi="Times New Roman"/>
          <w:sz w:val="24"/>
          <w:lang w:val="en-US" w:eastAsia="en-US"/>
        </w:rPr>
        <w:t xml:space="preserve">über seine Identität und Kontaktdaten;</w:t>
      </w:r>
    </w:p>
    <w:p>
      <w:pPr>
        <w:pStyle w:val="Normal"/>
        <w:numPr>
          <w:ilvl w:val="3"/>
          <w:numId w:val="10"/>
        </w:numPr>
        <w:spacing w:lineRule="auto" w:line="240" w:before="120" w:after="120"/>
        <w:jc w:val="both"/>
        <w:rPr>
          <w:rFonts w:ascii="Times New Roman" w:hAnsi="Times New Roman" w:cs="Times New Roman"/>
          <w:sz w:val="24"/>
          <w:lang w:val="en-US" w:eastAsia="en-US"/>
        </w:rPr>
      </w:pPr>
      <w:r>
        <w:rPr>
          <w:rFonts w:cs="Times New Roman" w:ascii="Times New Roman" w:hAnsi="Times New Roman"/>
          <w:sz w:val="24"/>
          <w:lang w:val="en-US" w:eastAsia="en-US"/>
        </w:rPr>
        <w:t xml:space="preserve">über die Kategorien der verarbeiteten personenbezogenen Daten;</w:t>
      </w:r>
    </w:p>
    <w:p>
      <w:pPr>
        <w:pStyle w:val="Normal"/>
        <w:numPr>
          <w:ilvl w:val="3"/>
          <w:numId w:val="10"/>
        </w:numPr>
        <w:spacing w:lineRule="auto" w:line="240" w:before="120" w:after="120"/>
        <w:jc w:val="both"/>
        <w:rPr>
          <w:rFonts w:ascii="Times New Roman" w:hAnsi="Times New Roman" w:cs="Times New Roman"/>
          <w:sz w:val="24"/>
          <w:lang w:val="en-US" w:eastAsia="en-US"/>
        </w:rPr>
      </w:pPr>
      <w:r>
        <w:rPr>
          <w:rFonts w:cs="Times New Roman" w:ascii="Times New Roman" w:hAnsi="Times New Roman"/>
          <w:sz w:val="24"/>
          <w:lang w:val="en-US" w:eastAsia="en-US"/>
        </w:rPr>
        <w:t xml:space="preserve">über das Recht, eine Kopie dieser Klauseln zu erhalten;</w:t>
      </w:r>
    </w:p>
    <w:p>
      <w:pPr>
        <w:pStyle w:val="Normal"/>
        <w:numPr>
          <w:ilvl w:val="3"/>
          <w:numId w:val="10"/>
        </w:numPr>
        <w:spacing w:lineRule="auto" w:line="240" w:before="120" w:after="120"/>
        <w:jc w:val="both"/>
        <w:rPr>
          <w:rFonts w:ascii="Times New Roman" w:hAnsi="Times New Roman" w:cs="Times New Roman"/>
          <w:sz w:val="24"/>
          <w:lang w:val="en-US" w:eastAsia="en-US"/>
        </w:rPr>
      </w:pPr>
      <w:r>
        <w:rPr>
          <w:rFonts w:cs="Times New Roman" w:ascii="Times New Roman" w:hAnsi="Times New Roman"/>
          <w:sz w:val="24"/>
          <w:lang w:val="en-US" w:eastAsia="en-US"/>
        </w:rPr>
        <w:t xml:space="preserve">wenn er beabsichtigt, die personenbezogenen Daten an Dritte weiterzuübermitteln, über den Empfänger oder die Kategorien von Empfängern (soweit angemessen, um aussagekräftige Informationen bereitzustellen), den Zweck einer solchen Weiterübermittlung und die Grundlage dafür gemäß Klausel 8.7.</w:t>
      </w:r>
    </w:p>
    <w:p>
      <w:pPr>
        <w:pStyle w:val="Normal"/>
        <w:numPr>
          <w:ilvl w:val="1"/>
          <w:numId w:val="10"/>
        </w:numPr>
        <w:spacing w:lineRule="auto" w:line="240" w:before="120" w:after="120"/>
        <w:jc w:val="both"/>
        <w:rPr>
          <w:rFonts w:ascii="Times New Roman" w:hAnsi="Times New Roman" w:cs="Times New Roman"/>
          <w:sz w:val="24"/>
          <w:lang w:val="en-US" w:eastAsia="en-US"/>
        </w:rPr>
      </w:pPr>
      <w:r>
        <w:rPr>
          <w:rFonts w:cs="Times New Roman" w:ascii="Times New Roman" w:hAnsi="Times New Roman"/>
          <w:sz w:val="24"/>
          <w:lang w:val="en-US" w:eastAsia="en-US"/>
        </w:rPr>
        <w:t xml:space="preserve">Absatz (a) findet keine Anwendung, wenn die betroffene Person bereits über die Informationen verfügt, einschließlich wenn diese Informationen bereits vom Datenexporteur bereitgestellt wurden oder wenn sich die Bereitstellung der Informationen für den Datenimporteur als unmöglich erweist oder einen unverhältnismäßigen Aufwand erfordern würde. Im letztgenannten Fall hat der Datenimporteur die Informationen, soweit möglich, öffentlich zugänglich zu machen.</w:t>
      </w:r>
    </w:p>
    <w:p>
      <w:pPr>
        <w:pStyle w:val="Normal"/>
        <w:numPr>
          <w:ilvl w:val="1"/>
          <w:numId w:val="10"/>
        </w:numPr>
        <w:spacing w:lineRule="auto" w:line="240" w:before="120" w:after="120"/>
        <w:jc w:val="both"/>
        <w:rPr>
          <w:rFonts w:ascii="Times New Roman" w:hAnsi="Times New Roman" w:cs="Times New Roman"/>
          <w:sz w:val="24"/>
          <w:lang w:val="en-US" w:eastAsia="en-US"/>
        </w:rPr>
      </w:pPr>
      <w:r>
        <w:rPr>
          <w:rFonts w:cs="Times New Roman" w:ascii="Times New Roman" w:hAnsi="Times New Roman"/>
          <w:sz w:val="24"/>
          <w:lang w:val="en-US" w:eastAsia="en-US"/>
        </w:rPr>
        <w:t xml:space="preserve">Auf Anfrage stellen die Parteien der betroffenen Person kostenlos eine Kopie dieser Klauseln, einschließlich des von ihnen ausgefüllten Anhangs, zur Verfügung. Soweit dies zum Schutz von Geschäftsgeheimnissen oder anderen vertraulichen Informationen, einschließlich personenbezogener Daten, erforderlich ist, können die Parteien Teile des Textes des Anhangs vor der Weitergabe einer Kopie schwärzen, müssen jedoch eine aussagekräftige Zusammenfassung bereitstellen, wenn die betroffene Person andernfalls dessen Inhalt nicht verstehen oder ihre Rechte nicht ausüben könnte. Auf Anfrage teilen die Parteien der betroffenen Person die Gründe für die Schwärzungen mit, soweit dies möglich ist, ohne die geschwärzten Informationen offenzulegen.</w:t>
      </w:r>
    </w:p>
    <w:p>
      <w:pPr>
        <w:pStyle w:val="Normal"/>
        <w:numPr>
          <w:ilvl w:val="1"/>
          <w:numId w:val="10"/>
        </w:numPr>
        <w:spacing w:lineRule="auto" w:line="240" w:before="120" w:after="120"/>
        <w:jc w:val="both"/>
        <w:rPr>
          <w:rFonts w:ascii="Times New Roman" w:hAnsi="Times New Roman" w:cs="Times New Roman"/>
          <w:sz w:val="24"/>
          <w:lang w:val="en-US" w:eastAsia="en-US"/>
        </w:rPr>
      </w:pPr>
      <w:r>
        <w:rPr>
          <w:rFonts w:cs="Times New Roman" w:ascii="Times New Roman" w:hAnsi="Times New Roman"/>
          <w:sz w:val="24"/>
          <w:lang w:val="en-US" w:eastAsia="en-US"/>
        </w:rPr>
        <w:t xml:space="preserve">Die Absätze (a) bis (c) lassen die Verpflichtungen des Datenexporteurs gemäß den Artikeln 13 und 14 der Verordnung (EU) 2016/679 unberührt.  </w:t>
      </w:r>
    </w:p>
    <w:p>
      <w:pPr>
        <w:pStyle w:val="Normal"/>
        <w:spacing w:lineRule="auto" w:line="240" w:before="480" w:after="120"/>
        <w:ind w:hanging="851" w:start="851" w:end="0"/>
        <w:jc w:val="both"/>
        <w:rPr>
          <w:rFonts w:ascii="Times New Roman" w:hAnsi="Times New Roman" w:cs="Times New Roman"/>
          <w:b/>
          <w:sz w:val="24"/>
          <w:lang w:val="en-US" w:eastAsia="en-US"/>
        </w:rPr>
      </w:pPr>
      <w:r>
        <w:rPr>
          <w:rFonts w:cs="Times New Roman" w:ascii="Times New Roman" w:hAnsi="Times New Roman"/>
          <w:b/>
          <w:sz w:val="24"/>
          <w:lang w:val="en-US" w:eastAsia="en-US"/>
        </w:rPr>
        <w:t>8.3</w:t>
        <w:tab/>
        <w:t xml:space="preserve">Richtigkeit und Datenminimierung</w:t>
      </w:r>
    </w:p>
    <w:p>
      <w:pPr>
        <w:pStyle w:val="Normal"/>
        <w:numPr>
          <w:ilvl w:val="1"/>
          <w:numId w:val="27"/>
        </w:numPr>
        <w:spacing w:lineRule="auto" w:line="240" w:before="120" w:after="120"/>
        <w:jc w:val="both"/>
        <w:rPr>
          <w:rFonts w:ascii="Times New Roman" w:hAnsi="Times New Roman" w:cs="Times New Roman"/>
          <w:sz w:val="24"/>
          <w:lang w:val="en-US" w:eastAsia="en-US"/>
        </w:rPr>
      </w:pPr>
      <w:r>
        <w:rPr>
          <w:rFonts w:cs="Times New Roman" w:ascii="Times New Roman" w:hAnsi="Times New Roman"/>
          <w:sz w:val="24"/>
          <w:lang w:val="en-US" w:eastAsia="en-US"/>
        </w:rPr>
        <w:t xml:space="preserve">Jede Partei stellt sicher, dass die personenbezogenen Daten sachlich richtig und, soweit erforderlich, auf dem neuesten Stand sind. Der Datenimporteur trifft alle angemessenen Maßnahmen, um sicherzustellen, dass personenbezogene Daten, die im Hinblick auf den/die Zweck(e) der Verarbeitung unrichtig sind, unverzüglich gelöscht oder berichtigt werden.</w:t>
      </w:r>
    </w:p>
    <w:p>
      <w:pPr>
        <w:pStyle w:val="Normal"/>
        <w:numPr>
          <w:ilvl w:val="1"/>
          <w:numId w:val="10"/>
        </w:numPr>
        <w:spacing w:lineRule="auto" w:line="240" w:before="120" w:after="120"/>
        <w:jc w:val="both"/>
        <w:rPr>
          <w:rFonts w:ascii="Times New Roman" w:hAnsi="Times New Roman" w:cs="Times New Roman"/>
          <w:sz w:val="24"/>
          <w:lang w:val="en-US" w:eastAsia="en-US"/>
        </w:rPr>
      </w:pPr>
      <w:r>
        <w:rPr>
          <w:rFonts w:cs="Times New Roman" w:ascii="Times New Roman" w:hAnsi="Times New Roman"/>
          <w:sz w:val="24"/>
          <w:lang w:val="en-US" w:eastAsia="en-US"/>
        </w:rPr>
        <w:t xml:space="preserve">Wird einer der Parteien bekannt, dass die von ihr übermittelten oder erhaltenen personenbezogenen Daten unrichtig sind oder nicht mehr aktuell sind, so informiert sie die andere Partei unverzüglich.</w:t>
      </w:r>
    </w:p>
    <w:p>
      <w:pPr>
        <w:pStyle w:val="Normal"/>
        <w:numPr>
          <w:ilvl w:val="1"/>
          <w:numId w:val="10"/>
        </w:numPr>
        <w:spacing w:lineRule="auto" w:line="240" w:before="120" w:after="120"/>
        <w:jc w:val="both"/>
        <w:rPr>
          <w:rFonts w:ascii="Times New Roman" w:hAnsi="Times New Roman" w:cs="Times New Roman"/>
          <w:sz w:val="24"/>
          <w:lang w:val="en-US" w:eastAsia="en-US"/>
        </w:rPr>
      </w:pPr>
      <w:r>
        <w:rPr>
          <w:rFonts w:cs="Times New Roman" w:ascii="Times New Roman" w:hAnsi="Times New Roman"/>
          <w:sz w:val="24"/>
          <w:lang w:val="en-US" w:eastAsia="en-US"/>
        </w:rPr>
        <w:t xml:space="preserve">Der Datenimporteur </w:t>
      </w:r>
      <w:r>
        <w:rPr>
          <w:rFonts w:cs="Calibri" w:ascii="Times New Roman" w:hAnsi="Times New Roman"/>
          <w:sz w:val="24"/>
          <w:lang w:val="en-US" w:eastAsia="en-US"/>
        </w:rPr>
        <w:t xml:space="preserve">stellt sicher</w:t>
      </w:r>
      <w:r>
        <w:rPr>
          <w:rFonts w:cs="Times New Roman" w:ascii="Times New Roman" w:hAnsi="Times New Roman"/>
          <w:sz w:val="24"/>
          <w:lang w:val="en-US" w:eastAsia="en-US"/>
        </w:rPr>
        <w:t xml:space="preserve"> dass die personenbezogenen Daten dem Zweck/den Zwecken der Verarbeitung angemessen und erheblich sowie auf das für die Zwecke der Verarbeitung notwendige Maß beschränkt sind. </w:t>
      </w:r>
    </w:p>
    <w:p>
      <w:pPr>
        <w:pStyle w:val="Normal"/>
        <w:spacing w:lineRule="auto" w:line="240" w:before="480" w:after="120"/>
        <w:ind w:hanging="851" w:start="851" w:end="0"/>
        <w:jc w:val="both"/>
        <w:rPr>
          <w:rFonts w:ascii="Times New Roman" w:hAnsi="Times New Roman" w:cs="Times New Roman"/>
          <w:b/>
          <w:sz w:val="24"/>
          <w:lang w:val="en-US" w:eastAsia="en-US"/>
        </w:rPr>
      </w:pPr>
      <w:r>
        <w:rPr>
          <w:rFonts w:cs="Times New Roman" w:ascii="Times New Roman" w:hAnsi="Times New Roman"/>
          <w:b/>
          <w:sz w:val="24"/>
          <w:lang w:val="en-US" w:eastAsia="en-US"/>
        </w:rPr>
        <w:t>8.4</w:t>
        <w:tab/>
        <w:t xml:space="preserve">Speicherbegrenzung</w:t>
      </w:r>
    </w:p>
    <w:p>
      <w:pPr>
        <w:pStyle w:val="Normal"/>
        <w:spacing w:lineRule="auto" w:line="240" w:before="120" w:after="120"/>
        <w:jc w:val="both"/>
        <w:rPr>
          <w:rFonts w:ascii="Times New Roman" w:hAnsi="Times New Roman" w:cs="Times New Roman"/>
          <w:sz w:val="24"/>
          <w:lang w:val="en-US" w:eastAsia="en-US"/>
        </w:rPr>
      </w:pPr>
      <w:r>
        <w:rPr>
          <w:rFonts w:cs="Times New Roman" w:ascii="Times New Roman" w:hAnsi="Times New Roman"/>
          <w:sz w:val="24"/>
          <w:lang w:val="en-US" w:eastAsia="en-US"/>
        </w:rPr>
        <w:t xml:space="preserve">Der Datenimporteur speichert die personenbezogenen Daten nicht länger, als es für den/die Zweck(e), für den/die sie verarbeitet werden, erforderlich ist. Er ergreift geeignete technische oder organisatorische Maßnahmen, um die Einhaltung dieser Verpflichtung sicherzustellen, einschließlich der Löschung oder Anonymisierung</w:t>
      </w:r>
      <w:r>
        <w:rPr>
          <w:rStyle w:val="FootnoteReference"/>
          <w:rFonts w:cs="Times New Roman" w:ascii="Times New Roman" w:hAnsi="Times New Roman"/>
          <w:sz w:val="24"/>
          <w:vertAlign w:val="superscript"/>
          <w:lang w:val="en-US" w:eastAsia="en-US"/>
        </w:rPr>
        <w:footnoteReference w:id="3"/>
      </w:r>
      <w:r>
        <w:rPr>
          <w:rFonts w:cs="Times New Roman" w:ascii="Times New Roman" w:hAnsi="Times New Roman"/>
          <w:sz w:val="24"/>
          <w:lang w:val="en-US" w:eastAsia="en-US"/>
        </w:rPr>
        <w:t xml:space="preserve"> der Daten und sämtlicher Sicherungskopien am Ende der Speicherfrist.  </w:t>
      </w:r>
    </w:p>
    <w:p>
      <w:pPr>
        <w:pStyle w:val="Normal"/>
        <w:spacing w:lineRule="auto" w:line="240" w:before="480" w:after="120"/>
        <w:ind w:hanging="851" w:start="851" w:end="0"/>
        <w:jc w:val="both"/>
        <w:rPr>
          <w:rFonts w:ascii="Times New Roman" w:hAnsi="Times New Roman" w:cs="Times New Roman"/>
          <w:b/>
          <w:sz w:val="24"/>
          <w:lang w:val="en-US" w:eastAsia="en-US"/>
        </w:rPr>
      </w:pPr>
      <w:r>
        <w:rPr>
          <w:rFonts w:cs="Times New Roman" w:ascii="Times New Roman" w:hAnsi="Times New Roman"/>
          <w:b/>
          <w:sz w:val="24"/>
          <w:lang w:val="en-US" w:eastAsia="en-US"/>
        </w:rPr>
        <w:t>8.5</w:t>
        <w:tab/>
        <w:t xml:space="preserve">Sicherheit der Verarbeitung</w:t>
      </w:r>
    </w:p>
    <w:p>
      <w:pPr>
        <w:pStyle w:val="Normal"/>
        <w:numPr>
          <w:ilvl w:val="1"/>
          <w:numId w:val="28"/>
        </w:numPr>
        <w:spacing w:lineRule="auto" w:line="240" w:before="120" w:after="120"/>
        <w:jc w:val="both"/>
        <w:rPr>
          <w:rFonts w:ascii="Times New Roman" w:hAnsi="Times New Roman" w:cs="Times New Roman"/>
          <w:sz w:val="24"/>
          <w:lang w:val="en-US" w:eastAsia="en-US"/>
        </w:rPr>
      </w:pPr>
      <w:r>
        <w:rPr>
          <w:rFonts w:cs="Times New Roman" w:ascii="Times New Roman" w:hAnsi="Times New Roman"/>
          <w:sz w:val="24"/>
          <w:lang w:val="en-US" w:eastAsia="en-US"/>
        </w:rPr>
        <w:t xml:space="preserve">Der Datenimporteur und während der Übermittlung auch der Datenexporteur ergreifen geeignete technische und organisatorische Maßnahmen, um die Sicherheit der personenbezogenen Daten zu gewährleisten, einschließlich des Schutzes vor einer Verletzung der Sicherheit, die zur versehentlichen oder unrechtmäßigen Vernichtung, zum Verlust, zur Veränderung, zur unbefugten Offenlegung von oder zum unbefugten Zugang zu personenbezogenen Daten führt (im Folgenden „Verletzung des Schutzes personenbezogener Daten“). Bei der Beurteilung des angemessenen Schutzniveaus berücksichtigen sie den Stand der Technik, die Implementierungskosten, die Art, den Umfang, die Umstände und den/die Zweck(e) der Verarbeitung sowie die mit der Verarbeitung verbundenen Risiken für die betroffene Person gebührend. Die Parteien ziehen insbesondere Verschlüsselung oder Pseudonymisierung, auch bei der Übermittlung, in Betracht, wenn der Zweck der Verarbeitung auf diese Weise erfüllt werden kann. </w:t>
      </w:r>
    </w:p>
    <w:p>
      <w:pPr>
        <w:pStyle w:val="Normal"/>
        <w:numPr>
          <w:ilvl w:val="1"/>
          <w:numId w:val="10"/>
        </w:numPr>
        <w:spacing w:lineRule="auto" w:line="240" w:before="120" w:after="120"/>
        <w:jc w:val="both"/>
        <w:rPr>
          <w:rFonts w:ascii="Times New Roman" w:hAnsi="Times New Roman" w:cs="Times New Roman"/>
          <w:sz w:val="24"/>
          <w:lang w:val="en-US" w:eastAsia="en-US"/>
        </w:rPr>
      </w:pPr>
      <w:r>
        <w:rPr>
          <w:rFonts w:cs="Times New Roman" w:ascii="Times New Roman" w:hAnsi="Times New Roman"/>
          <w:sz w:val="24"/>
          <w:lang w:val="en-US" w:eastAsia="en-US"/>
        </w:rPr>
        <w:t xml:space="preserve">Die Parteien haben die in Anhang II festgelegten technischen und organisatorischen Maßnahmen vereinbart. Der Datenimporteur führt regelmäßige Überprüfungen durch, um sicherzustellen, dass diese Maßnahmen weiterhin ein angemessenes Schutzniveau gewährleisten.</w:t>
      </w:r>
    </w:p>
    <w:p>
      <w:pPr>
        <w:pStyle w:val="Normal"/>
        <w:numPr>
          <w:ilvl w:val="1"/>
          <w:numId w:val="10"/>
        </w:numPr>
        <w:spacing w:lineRule="auto" w:line="240" w:before="120" w:after="120"/>
        <w:jc w:val="both"/>
        <w:rPr>
          <w:rFonts w:ascii="Times New Roman" w:hAnsi="Times New Roman" w:cs="Times New Roman"/>
          <w:sz w:val="24"/>
          <w:lang w:val="en-US" w:eastAsia="en-US"/>
        </w:rPr>
      </w:pPr>
      <w:r>
        <w:rPr>
          <w:rFonts w:cs="Times New Roman" w:ascii="Times New Roman" w:hAnsi="Times New Roman"/>
          <w:sz w:val="24"/>
          <w:lang w:val="en-US" w:eastAsia="en-US"/>
        </w:rPr>
        <w:t xml:space="preserve">Der Datenimporteur stellt sicher, dass sich die zur Verarbeitung der personenbezogenen Daten befugten Personen zur Vertraulichkeit verpflichtet haben oder einer angemessenen gesetzlichen Geheimhaltungspflicht unterliegen.</w:t>
      </w:r>
    </w:p>
    <w:p>
      <w:pPr>
        <w:pStyle w:val="Normal"/>
        <w:numPr>
          <w:ilvl w:val="1"/>
          <w:numId w:val="10"/>
        </w:numPr>
        <w:spacing w:lineRule="auto" w:line="240" w:before="120" w:after="120"/>
        <w:jc w:val="both"/>
        <w:rPr>
          <w:rFonts w:ascii="Times New Roman" w:hAnsi="Times New Roman" w:cs="Times New Roman"/>
          <w:sz w:val="24"/>
          <w:lang w:val="en-US" w:eastAsia="en-US"/>
        </w:rPr>
      </w:pPr>
      <w:r>
        <w:rPr>
          <w:rFonts w:cs="Times New Roman" w:ascii="Times New Roman" w:hAnsi="Times New Roman"/>
          <w:sz w:val="24"/>
          <w:lang w:val="en-US" w:eastAsia="en-US"/>
        </w:rPr>
        <w:t xml:space="preserve">Im Falle einer Verletzung des Schutzes personenbezogener Daten, die personenbezogene Daten betrifft, welche der Datenimporteur gemäß diesen Klauseln verarbeitet, ergreift der Datenimporteur geeignete Maßnahmen zur Behebung der Verletzung des Schutzes personenbezogener Daten, einschließlich Maßnahmen zur Abmilderung ihrer möglichen nachteiligen Auswirkungen.</w:t>
      </w:r>
    </w:p>
    <w:p>
      <w:pPr>
        <w:pStyle w:val="Normal"/>
        <w:numPr>
          <w:ilvl w:val="1"/>
          <w:numId w:val="10"/>
        </w:numPr>
        <w:spacing w:lineRule="auto" w:line="240" w:before="120" w:after="120"/>
        <w:jc w:val="both"/>
        <w:rPr>
          <w:rFonts w:ascii="Times New Roman" w:hAnsi="Times New Roman" w:cs="Times New Roman"/>
          <w:sz w:val="24"/>
          <w:lang w:val="en-US" w:eastAsia="en-US"/>
        </w:rPr>
      </w:pPr>
      <w:r>
        <w:rPr>
          <w:rFonts w:cs="Times New Roman" w:ascii="Times New Roman" w:hAnsi="Times New Roman"/>
          <w:sz w:val="24"/>
          <w:lang w:val="en-US" w:eastAsia="en-US"/>
        </w:rPr>
        <w:t xml:space="preserve">Im Falle einer Verletzung des Schutzes personenbezogener Daten, die voraussichtlich zu einem Risiko für die Rechte und Freiheiten natürlicher Personen führt, benachrichtigt der Datenimporteur unverzüglich sowohl den Datenexporteur als auch die zuständige Aufsichtsbehörde gemäß Klausel 13. Diese Benachrichtigung enthält i) eine Beschreibung der Art der Verletzung (einschließlich, soweit möglich, der Kategorien und der ungefähren Zahl der betroffenen Personen und der betroffenen personenbezogenen Datensätze), ii) ihre voraussichtlichen Folgen, iii) die zur Behebung der Verletzung ergriffenen oder vorgeschlagenen Maßnahmen und iv) die Kontaktdaten einer Anlaufstelle, bei der weitere Informationen eingeholt werden können. Soweit es dem Datenimporteur nicht möglich ist, alle Informationen gleichzeitig bereitzustellen, kann er dies in Phasen ohne unangemessene weitere Verzögerung tun. </w:t>
      </w:r>
    </w:p>
    <w:p>
      <w:pPr>
        <w:pStyle w:val="Normal"/>
        <w:numPr>
          <w:ilvl w:val="1"/>
          <w:numId w:val="10"/>
        </w:numPr>
        <w:spacing w:lineRule="auto" w:line="240" w:before="120" w:after="120"/>
        <w:jc w:val="both"/>
        <w:rPr>
          <w:rFonts w:ascii="Times New Roman" w:hAnsi="Times New Roman" w:cs="Times New Roman"/>
          <w:sz w:val="24"/>
          <w:lang w:val="en-US" w:eastAsia="en-US"/>
        </w:rPr>
      </w:pPr>
      <w:r>
        <w:rPr>
          <w:rFonts w:cs="Times New Roman" w:ascii="Times New Roman" w:hAnsi="Times New Roman"/>
          <w:sz w:val="24"/>
          <w:lang w:val="en-US" w:eastAsia="en-US"/>
        </w:rPr>
        <w:t xml:space="preserve">Im Falle einer Verletzung des Schutzes personenbezogener Daten, die voraussichtlich zu einem hohen Risiko für die Rechte und Freiheiten natürlicher Personen führt, benachrichtigt der Datenimporteur außerdem unverzüglich die betroffenen Personen über die Verletzung des Schutzes personenbezogener Daten und deren Art, erforderlichenfalls in Zusammenarbeit mit dem Datenexporteur, zusammen mit den in Absatz (e), Ziffern ii) bis iv), genannten Informationen, es sei denn, der Datenimporteur hat Maßnahmen umgesetzt, die das Risiko für die Rechte oder Freiheiten natürlicher Personen erheblich verringern, oder die Benachrichtigung würde einen unverhältnismäßigen Aufwand erfordern. Im letztgenannten Fall gibt der Datenimporteur stattdessen eine öffentliche Bekanntmachung heraus oder ergreift eine ähnliche Maßnahme, um die Öffentlichkeit über die Verletzung des Schutzes personenbezogener Daten zu informieren. </w:t>
      </w:r>
    </w:p>
    <w:p>
      <w:pPr>
        <w:pStyle w:val="Normal"/>
        <w:numPr>
          <w:ilvl w:val="1"/>
          <w:numId w:val="10"/>
        </w:numPr>
        <w:spacing w:lineRule="auto" w:line="240" w:before="120" w:after="120"/>
        <w:jc w:val="both"/>
        <w:rPr>
          <w:rFonts w:ascii="Times New Roman" w:hAnsi="Times New Roman" w:cs="Times New Roman"/>
          <w:sz w:val="24"/>
          <w:lang w:val="en-US" w:eastAsia="en-US"/>
        </w:rPr>
      </w:pPr>
      <w:r>
        <w:rPr>
          <w:rFonts w:cs="Times New Roman" w:ascii="Times New Roman" w:hAnsi="Times New Roman"/>
          <w:sz w:val="24"/>
          <w:lang w:val="en-US" w:eastAsia="en-US"/>
        </w:rPr>
        <w:t xml:space="preserve">Der Datenimporteur dokumentiert alle relevanten Tatsachen im Zusammenhang mit der Verletzung des Schutzes personenbezogener Daten, einschließlich ihrer Auswirkungen und aller ergriffenen Abhilfemaßnahmen, und führt darüber Aufzeichnungen.</w:t>
      </w:r>
    </w:p>
    <w:p>
      <w:pPr>
        <w:pStyle w:val="Normal"/>
        <w:spacing w:lineRule="auto" w:line="240" w:before="480" w:after="120"/>
        <w:ind w:hanging="851" w:start="851" w:end="0"/>
        <w:jc w:val="both"/>
        <w:rPr>
          <w:rFonts w:ascii="Times New Roman" w:hAnsi="Times New Roman" w:cs="Times New Roman"/>
          <w:b/>
          <w:sz w:val="24"/>
          <w:lang w:val="en-US" w:eastAsia="en-US"/>
        </w:rPr>
      </w:pPr>
      <w:r>
        <w:rPr>
          <w:rFonts w:cs="Times New Roman" w:ascii="Times New Roman" w:hAnsi="Times New Roman"/>
          <w:b/>
          <w:sz w:val="24"/>
          <w:lang w:val="en-US" w:eastAsia="en-US"/>
        </w:rPr>
        <w:t>8.6</w:t>
        <w:tab/>
        <w:t xml:space="preserve">Sensible Daten</w:t>
      </w:r>
    </w:p>
    <w:p>
      <w:pPr>
        <w:pStyle w:val="Normal"/>
        <w:spacing w:lineRule="auto" w:line="240" w:before="120" w:after="120"/>
        <w:jc w:val="both"/>
        <w:rPr>
          <w:rFonts w:ascii="Times New Roman" w:hAnsi="Times New Roman" w:cs="Times New Roman"/>
          <w:sz w:val="24"/>
          <w:lang w:val="en-US" w:eastAsia="en-US"/>
        </w:rPr>
      </w:pPr>
      <w:r>
        <w:rPr>
          <w:rFonts w:cs="Times New Roman" w:ascii="Times New Roman" w:hAnsi="Times New Roman"/>
          <w:sz w:val="24"/>
          <w:lang w:val="en-US" w:eastAsia="en-US"/>
        </w:rPr>
        <w:t xml:space="preserve">Wenn die Übermittlung personenbezogene Daten umfasst, aus denen die rassische oder ethnische Herkunft, politische Meinungen, religiöse oder weltanschauliche Überzeugungen oder die Gewerkschaftszugehörigkeit hervorgehen, oder genetische Daten oder biometrische Daten zum Zweck der eindeutigen Identifizierung einer natürlichen Person, Gesundheitsdaten oder Daten zum Sexualleben oder zur sexuellen Orientierung einer Person oder Daten über strafrechtliche Verurteilungen oder Straftaten (im Folgenden „sensible Daten“), wendet der Datenimporteur spezifische Beschränkungen und/oder zusätzliche Garantien an, die an die besondere Art der Daten und die damit verbundenen Risiken angepasst sind. Dies kann die Beschränkung des Personals, dem der Zugang zu den personenbezogenen Daten gestattet ist, zusätzliche Sicherheitsmaßnahmen (wie Pseudonymisierung) und/oder zusätzliche Beschränkungen hinsichtlich der weiteren Offenlegung umfassen.</w:t>
      </w:r>
    </w:p>
    <w:p>
      <w:pPr>
        <w:pStyle w:val="Normal"/>
        <w:spacing w:lineRule="auto" w:line="240" w:before="480" w:after="120"/>
        <w:ind w:hanging="851" w:start="851" w:end="0"/>
        <w:jc w:val="both"/>
        <w:rPr>
          <w:rFonts w:ascii="Times New Roman" w:hAnsi="Times New Roman" w:cs="Times New Roman"/>
          <w:b/>
          <w:sz w:val="24"/>
          <w:lang w:val="en-US" w:eastAsia="en-US"/>
        </w:rPr>
      </w:pPr>
      <w:r>
        <w:rPr>
          <w:rFonts w:cs="Times New Roman" w:ascii="Times New Roman" w:hAnsi="Times New Roman"/>
          <w:b/>
          <w:sz w:val="24"/>
          <w:lang w:val="en-US" w:eastAsia="en-US"/>
        </w:rPr>
        <w:t>8.7</w:t>
        <w:tab/>
        <w:t xml:space="preserve">Weiterübermittlungen</w:t>
      </w:r>
    </w:p>
    <w:p>
      <w:pPr>
        <w:pStyle w:val="Normal"/>
        <w:spacing w:lineRule="auto" w:line="240" w:before="120" w:after="120"/>
        <w:jc w:val="both"/>
        <w:rPr>
          <w:rFonts w:ascii="Times New Roman" w:hAnsi="Times New Roman" w:cs="Times New Roman"/>
          <w:sz w:val="24"/>
          <w:lang w:val="en-US" w:eastAsia="en-US"/>
        </w:rPr>
      </w:pPr>
      <w:r>
        <w:rPr>
          <w:rFonts w:cs="Times New Roman" w:ascii="Times New Roman" w:hAnsi="Times New Roman"/>
          <w:sz w:val="24"/>
          <w:lang w:val="en-US" w:eastAsia="en-US"/>
        </w:rPr>
        <w:t xml:space="preserve">Der Datenimporteur darf die personenbezogenen Daten nicht an einen außerhalb der Europäischen Union ansässigen Dritten weitergeben</w:t>
      </w:r>
      <w:r>
        <w:rPr>
          <w:rStyle w:val="FootnoteReference"/>
          <w:rFonts w:cs="Times New Roman" w:ascii="Times New Roman" w:hAnsi="Times New Roman"/>
          <w:sz w:val="24"/>
          <w:vertAlign w:val="superscript"/>
          <w:lang w:val="en-US" w:eastAsia="en-US"/>
        </w:rPr>
        <w:footnoteReference w:id="4"/>
      </w:r>
      <w:r>
        <w:rPr>
          <w:rFonts w:cs="Times New Roman" w:ascii="Times New Roman" w:hAnsi="Times New Roman"/>
          <w:sz w:val="24"/>
          <w:lang w:val="en-US" w:eastAsia="en-US"/>
        </w:rPr>
        <w:t xml:space="preserve"> (im selben Land wie der Datenimporteur oder in einem anderen Drittland, im Folgenden „Weiterübermittlung“), es sei denn, der Dritte ist an diese Klauseln nach dem entsprechenden Modul gebunden oder erklärt sich damit einverstanden, daran gebunden zu sein. Andernfalls darf eine Weiterübermittlung durch den Datenimporteur nur erfolgen, wenn: </w:t>
      </w:r>
    </w:p>
    <w:p>
      <w:pPr>
        <w:pStyle w:val="Normal"/>
        <w:numPr>
          <w:ilvl w:val="3"/>
          <w:numId w:val="10"/>
        </w:numPr>
        <w:spacing w:lineRule="auto" w:line="240" w:before="120" w:after="120"/>
        <w:jc w:val="both"/>
        <w:rPr>
          <w:rFonts w:ascii="Times New Roman" w:hAnsi="Times New Roman" w:cs="Times New Roman"/>
          <w:sz w:val="24"/>
          <w:lang w:val="en-US" w:eastAsia="en-US"/>
        </w:rPr>
      </w:pPr>
      <w:r>
        <w:rPr>
          <w:rFonts w:cs="Times New Roman" w:ascii="Times New Roman" w:hAnsi="Times New Roman"/>
          <w:sz w:val="24"/>
          <w:lang w:val="en-US" w:eastAsia="en-US"/>
        </w:rPr>
        <w:t xml:space="preserve">die Übermittlung an ein Land erfolgt, das von einem Angemessenheitsbeschluss gemäß Artikel 45 der Verordnung (EU) 2016/679 profitiert, der die Weiterübermittlung abdeckt; </w:t>
      </w:r>
    </w:p>
    <w:p>
      <w:pPr>
        <w:pStyle w:val="Normal"/>
        <w:numPr>
          <w:ilvl w:val="3"/>
          <w:numId w:val="10"/>
        </w:numPr>
        <w:spacing w:lineRule="auto" w:line="240" w:before="120" w:after="120"/>
        <w:jc w:val="both"/>
        <w:rPr>
          <w:rFonts w:ascii="Times New Roman" w:hAnsi="Times New Roman" w:cs="Times New Roman"/>
          <w:sz w:val="24"/>
          <w:lang w:val="en-US" w:eastAsia="en-US"/>
        </w:rPr>
      </w:pPr>
      <w:r>
        <w:rPr>
          <w:rFonts w:cs="Times New Roman" w:ascii="Times New Roman" w:hAnsi="Times New Roman"/>
          <w:sz w:val="24"/>
          <w:lang w:val="en-US" w:eastAsia="en-US"/>
        </w:rPr>
        <w:t xml:space="preserve">der Dritte anderweitig geeignete Garantien gemäß den Artikeln 46 oder 47 der Verordnung (EU) 2016/679 in Bezug auf die betreffende Verarbeitung gewährleistet;</w:t>
      </w:r>
    </w:p>
    <w:p>
      <w:pPr>
        <w:pStyle w:val="Normal"/>
        <w:numPr>
          <w:ilvl w:val="3"/>
          <w:numId w:val="10"/>
        </w:numPr>
        <w:spacing w:lineRule="auto" w:line="240" w:before="120" w:after="120"/>
        <w:jc w:val="both"/>
        <w:rPr>
          <w:rFonts w:ascii="Times New Roman" w:hAnsi="Times New Roman" w:cs="Times New Roman"/>
          <w:sz w:val="24"/>
          <w:lang w:val="en-US" w:eastAsia="en-US"/>
        </w:rPr>
      </w:pPr>
      <w:r>
        <w:rPr>
          <w:rFonts w:cs="Times New Roman" w:ascii="Times New Roman" w:hAnsi="Times New Roman"/>
          <w:sz w:val="24"/>
          <w:lang w:val="en-US" w:eastAsia="en-US"/>
        </w:rPr>
        <w:t xml:space="preserve">der Dritte mit dem Datenimporteur ein rechtsverbindliches Instrument schließt, das dasselbe Datenschutzniveau wie nach diesen Klauseln gewährleistet, und der Datenimporteur dem Datenexporteur eine Kopie dieser Garantien zur Verfügung stellt;</w:t>
      </w:r>
    </w:p>
    <w:p>
      <w:pPr>
        <w:pStyle w:val="Normal"/>
        <w:numPr>
          <w:ilvl w:val="3"/>
          <w:numId w:val="10"/>
        </w:numPr>
        <w:spacing w:lineRule="auto" w:line="240" w:before="120" w:after="120"/>
        <w:jc w:val="both"/>
        <w:rPr>
          <w:rFonts w:ascii="Times New Roman" w:hAnsi="Times New Roman" w:cs="Times New Roman"/>
          <w:sz w:val="24"/>
          <w:lang w:val="en-US" w:eastAsia="en-US"/>
        </w:rPr>
      </w:pPr>
      <w:r>
        <w:rPr>
          <w:rFonts w:cs="Times New Roman" w:ascii="Times New Roman" w:hAnsi="Times New Roman"/>
          <w:sz w:val="24"/>
          <w:lang w:val="en-US" w:eastAsia="en-US"/>
        </w:rPr>
        <w:t xml:space="preserve">sie für die Begründung, Ausübung oder Verteidigung von Rechtsansprüchen im Rahmen bestimmter Verwaltungs-, Regulierungs- oder Gerichtsverfahren erforderlich ist;</w:t>
      </w:r>
    </w:p>
    <w:p>
      <w:pPr>
        <w:pStyle w:val="Normal"/>
        <w:numPr>
          <w:ilvl w:val="3"/>
          <w:numId w:val="10"/>
        </w:numPr>
        <w:spacing w:lineRule="auto" w:line="240" w:before="120" w:after="120"/>
        <w:jc w:val="both"/>
        <w:rPr>
          <w:rFonts w:ascii="Times New Roman" w:hAnsi="Times New Roman" w:cs="Times New Roman"/>
          <w:sz w:val="24"/>
          <w:lang w:val="en-US" w:eastAsia="en-US"/>
        </w:rPr>
      </w:pPr>
      <w:r>
        <w:rPr>
          <w:rFonts w:cs="Times New Roman" w:ascii="Times New Roman" w:hAnsi="Times New Roman"/>
          <w:sz w:val="24"/>
          <w:lang w:val="en-US" w:eastAsia="en-US"/>
        </w:rPr>
        <w:t xml:space="preserve">sie zum Schutz lebenswichtiger Interessen der betroffenen Person oder einer anderen natürlichen Person erforderlich ist; oder</w:t>
      </w:r>
    </w:p>
    <w:p>
      <w:pPr>
        <w:pStyle w:val="Normal"/>
        <w:numPr>
          <w:ilvl w:val="3"/>
          <w:numId w:val="10"/>
        </w:numPr>
        <w:spacing w:lineRule="auto" w:line="240" w:before="120" w:after="120"/>
        <w:jc w:val="both"/>
        <w:rPr>
          <w:rFonts w:ascii="Times New Roman" w:hAnsi="Times New Roman" w:cs="Times New Roman"/>
          <w:sz w:val="24"/>
          <w:lang w:val="en-US" w:eastAsia="en-US"/>
        </w:rPr>
      </w:pPr>
      <w:r>
        <w:rPr>
          <w:rFonts w:cs="Times New Roman" w:ascii="Times New Roman" w:hAnsi="Times New Roman"/>
          <w:sz w:val="24"/>
          <w:lang w:val="en-US" w:eastAsia="en-US"/>
        </w:rPr>
        <w:t xml:space="preserve">wenn keine der anderen Voraussetzungen erfüllt ist, der Datenimporteur die ausdrückliche Einwilligung der betroffenen Person für eine Weiterübermittlung in einer bestimmten Situation eingeholt hat, nachdem er sie über deren Zweck(e), die Identität des Empfängers und die möglichen Risiken einer solchen Übermittlung für sie aufgrund fehlender geeigneter Datenschutzgarantien informiert hat. In diesem Fall unterrichtet der Datenimporteur den Datenexporteur und übermittelt ihm auf dessen Anfrage eine Kopie der der betroffenen Person bereitgestellten Informationen.</w:t>
      </w:r>
    </w:p>
    <w:p>
      <w:pPr>
        <w:pStyle w:val="Normal"/>
        <w:spacing w:lineRule="auto" w:line="256" w:before="0" w:after="160"/>
        <w:contextualSpacing/>
        <w:jc w:val="both"/>
        <w:rPr>
          <w:rFonts w:ascii="Times New Roman" w:hAnsi="Times New Roman" w:cs="Times New Roman"/>
          <w:sz w:val="24"/>
          <w:lang w:val="en-US" w:eastAsia="en-US"/>
        </w:rPr>
      </w:pPr>
      <w:r>
        <w:rPr>
          <w:rFonts w:cs="Times New Roman" w:ascii="Times New Roman" w:hAnsi="Times New Roman"/>
          <w:sz w:val="24"/>
          <w:lang w:val="en-US" w:eastAsia="en-US"/>
        </w:rPr>
        <w:t xml:space="preserve">Jede Weiterübermittlung setzt voraus, dass der Datenimporteur alle anderen Garantien nach diesen Klauseln einhält, insbesondere die Zweckbindung.</w:t>
      </w:r>
    </w:p>
    <w:p>
      <w:pPr>
        <w:pStyle w:val="Normal"/>
        <w:spacing w:lineRule="auto" w:line="240" w:before="480" w:after="120"/>
        <w:ind w:hanging="851" w:start="851" w:end="0"/>
        <w:jc w:val="both"/>
        <w:rPr>
          <w:rFonts w:ascii="Times New Roman" w:hAnsi="Times New Roman" w:cs="Times New Roman"/>
          <w:b/>
          <w:sz w:val="24"/>
          <w:lang w:val="en-US" w:eastAsia="en-US"/>
        </w:rPr>
      </w:pPr>
      <w:r>
        <w:rPr>
          <w:rFonts w:cs="Times New Roman" w:ascii="Times New Roman" w:hAnsi="Times New Roman"/>
          <w:b/>
          <w:sz w:val="24"/>
          <w:lang w:val="en-US" w:eastAsia="en-US"/>
        </w:rPr>
        <w:t>8.8</w:t>
        <w:tab/>
        <w:t xml:space="preserve">Verarbeitung unter der Weisungsbefugnis des Datenimporteurs</w:t>
      </w:r>
    </w:p>
    <w:p>
      <w:pPr>
        <w:pStyle w:val="Normal"/>
        <w:spacing w:lineRule="auto" w:line="256" w:before="0" w:after="160"/>
        <w:contextualSpacing/>
        <w:jc w:val="both"/>
        <w:rPr>
          <w:rFonts w:ascii="Times New Roman" w:hAnsi="Times New Roman" w:cs="Times New Roman"/>
          <w:sz w:val="24"/>
          <w:lang w:val="en-US" w:eastAsia="en-US"/>
        </w:rPr>
      </w:pPr>
      <w:r>
        <w:rPr>
          <w:rFonts w:cs="Times New Roman" w:ascii="Times New Roman" w:hAnsi="Times New Roman"/>
          <w:sz w:val="24"/>
          <w:lang w:val="en-US" w:eastAsia="en-US"/>
        </w:rPr>
        <w:t xml:space="preserve">Der Datenimporteur stellt sicher, dass jede unter seiner Weisungsbefugnis handelnde Person, einschließlich eines Auftragsverarbeiters, die Daten nur auf seine Weisungen verarbeitet. </w:t>
      </w:r>
    </w:p>
    <w:p>
      <w:pPr>
        <w:pStyle w:val="Normal"/>
        <w:spacing w:lineRule="auto" w:line="240" w:before="480" w:after="120"/>
        <w:ind w:hanging="851" w:start="851" w:end="0"/>
        <w:jc w:val="both"/>
        <w:rPr>
          <w:rFonts w:ascii="Times New Roman" w:hAnsi="Times New Roman" w:cs="Times New Roman"/>
          <w:b/>
          <w:sz w:val="24"/>
          <w:lang w:val="en-US" w:eastAsia="en-US"/>
        </w:rPr>
      </w:pPr>
      <w:r>
        <w:rPr>
          <w:rFonts w:cs="Times New Roman" w:ascii="Times New Roman" w:hAnsi="Times New Roman"/>
          <w:b/>
          <w:sz w:val="24"/>
          <w:lang w:val="en-US" w:eastAsia="en-US"/>
        </w:rPr>
        <w:t>8.9</w:t>
        <w:tab/>
        <w:t xml:space="preserve">Dokumentation und Einhaltung</w:t>
      </w:r>
    </w:p>
    <w:p>
      <w:pPr>
        <w:pStyle w:val="Normal"/>
        <w:numPr>
          <w:ilvl w:val="1"/>
          <w:numId w:val="29"/>
        </w:numPr>
        <w:spacing w:lineRule="auto" w:line="240" w:before="120" w:after="120"/>
        <w:jc w:val="both"/>
        <w:rPr>
          <w:rFonts w:ascii="Times New Roman" w:hAnsi="Times New Roman" w:cs="Times New Roman"/>
          <w:sz w:val="24"/>
          <w:lang w:val="en-US" w:eastAsia="en-US"/>
        </w:rPr>
      </w:pPr>
      <w:r>
        <w:rPr>
          <w:rFonts w:cs="Times New Roman" w:ascii="Times New Roman" w:hAnsi="Times New Roman"/>
          <w:sz w:val="24"/>
          <w:lang w:val="en-US" w:eastAsia="en-US"/>
        </w:rPr>
        <w:t xml:space="preserve">Jede Partei muss in der Lage sein, die Einhaltung ihrer Verpflichtungen nach diesen Klauseln nachzuweisen. Insbesondere führt der Datenimporteur eine angemessene Dokumentation der unter seiner Verantwortung durchgeführten Verarbeitungstätigkeiten.</w:t>
      </w:r>
    </w:p>
    <w:p>
      <w:pPr>
        <w:pStyle w:val="Normal"/>
        <w:numPr>
          <w:ilvl w:val="1"/>
          <w:numId w:val="10"/>
        </w:numPr>
        <w:spacing w:lineRule="auto" w:line="240" w:before="120" w:after="120"/>
        <w:jc w:val="both"/>
        <w:rPr>
          <w:rFonts w:ascii="Times New Roman" w:hAnsi="Times New Roman" w:cs="Times New Roman"/>
          <w:sz w:val="24"/>
          <w:lang w:val="en-US" w:eastAsia="en-US"/>
        </w:rPr>
      </w:pPr>
      <w:r>
        <w:rPr>
          <w:rFonts w:cs="Times New Roman" w:ascii="Times New Roman" w:hAnsi="Times New Roman"/>
          <w:sz w:val="24"/>
          <w:lang w:val="en-US" w:eastAsia="en-US"/>
        </w:rPr>
        <w:t xml:space="preserve">Der Datenimporteur stellt diese Dokumentation der zuständigen Aufsichtsbehörde auf Anfrage zur Verfügung.</w:t>
      </w:r>
    </w:p>
    <w:p>
      <w:pPr>
        <w:pStyle w:val="Normal"/>
        <w:numPr>
          <w:ilvl w:val="0"/>
          <w:numId w:val="0"/>
        </w:numPr>
        <w:spacing w:lineRule="auto" w:line="240" w:before="120" w:after="120"/>
        <w:ind w:hanging="0" w:start="850" w:end="0"/>
        <w:jc w:val="both"/>
        <w:rPr>
          <w:rFonts w:ascii="Times New Roman" w:hAnsi="Times New Roman" w:cs="Times New Roman"/>
          <w:sz w:val="24"/>
          <w:lang w:val="en-US" w:eastAsia="en-US"/>
        </w:rPr>
      </w:pPr>
      <w:r>
        <w:rPr>
          <w:rFonts w:cs="Times New Roman" w:ascii="Times New Roman" w:hAnsi="Times New Roman"/>
          <w:sz w:val="24"/>
          <w:lang w:val="en-US" w:eastAsia="en-US"/>
        </w:rPr>
      </w:r>
    </w:p>
    <w:p>
      <w:pPr>
        <w:pStyle w:val="Normal"/>
        <w:spacing w:lineRule="auto" w:line="240" w:before="120" w:after="120"/>
        <w:jc w:val="both"/>
        <w:rPr>
          <w:rFonts w:ascii="Times New Roman" w:hAnsi="Times New Roman" w:cs="Times New Roman"/>
          <w:b/>
          <w:i/>
          <w:i/>
          <w:sz w:val="24"/>
          <w:lang w:val="en-US" w:eastAsia="en-US"/>
        </w:rPr>
      </w:pPr>
      <w:r>
        <w:rPr>
          <w:rFonts w:cs="Times New Roman" w:ascii="Times New Roman" w:hAnsi="Times New Roman"/>
          <w:b/>
          <w:sz w:val="24"/>
          <w:highlight w:val="lightGray"/>
          <w:lang w:val="en-US" w:eastAsia="en-US"/>
        </w:rPr>
        <w:t xml:space="preserve">MODUL ZWEI: Übermittlung Verantwortlicher an Auftragsverarbeiter</w:t>
      </w:r>
    </w:p>
    <w:p>
      <w:pPr>
        <w:pStyle w:val="Normal"/>
        <w:spacing w:lineRule="auto" w:line="240" w:before="240" w:after="120"/>
        <w:ind w:hanging="851" w:start="851" w:end="0"/>
        <w:jc w:val="both"/>
        <w:rPr>
          <w:rFonts w:ascii="Times New Roman" w:hAnsi="Times New Roman" w:cs="Times New Roman"/>
          <w:b/>
          <w:sz w:val="24"/>
          <w:lang w:val="en-US" w:eastAsia="en-US"/>
        </w:rPr>
      </w:pPr>
      <w:r>
        <w:rPr>
          <w:rFonts w:cs="Times New Roman" w:ascii="Times New Roman" w:hAnsi="Times New Roman"/>
          <w:b/>
          <w:sz w:val="24"/>
          <w:lang w:val="en-US" w:eastAsia="en-US"/>
        </w:rPr>
        <w:t>8.1</w:t>
        <w:tab/>
        <w:t xml:space="preserve">Weisungen</w:t>
      </w:r>
    </w:p>
    <w:p>
      <w:pPr>
        <w:pStyle w:val="Normal"/>
        <w:numPr>
          <w:ilvl w:val="1"/>
          <w:numId w:val="30"/>
        </w:numPr>
        <w:spacing w:lineRule="auto" w:line="240" w:before="120" w:after="120"/>
        <w:jc w:val="both"/>
        <w:rPr>
          <w:rFonts w:ascii="Times New Roman" w:hAnsi="Times New Roman" w:cs="Times New Roman"/>
          <w:sz w:val="24"/>
          <w:lang w:val="en-US" w:eastAsia="en-US"/>
        </w:rPr>
      </w:pPr>
      <w:r>
        <w:rPr>
          <w:rFonts w:cs="Times New Roman" w:ascii="Times New Roman" w:hAnsi="Times New Roman"/>
          <w:sz w:val="24"/>
          <w:lang w:val="en-US" w:eastAsia="en-US"/>
        </w:rPr>
        <w:t xml:space="preserve">Der Datenimporteur verarbeitet die personenbezogenen Daten nur auf dokumentierte Weisungen des Datenexporteurs. Der Datenexporteur kann solche Weisungen während der gesamten Vertragslaufzeit erteilen.</w:t>
      </w:r>
    </w:p>
    <w:p>
      <w:pPr>
        <w:pStyle w:val="Normal"/>
        <w:numPr>
          <w:ilvl w:val="1"/>
          <w:numId w:val="10"/>
        </w:numPr>
        <w:spacing w:lineRule="auto" w:line="240" w:before="120" w:after="120"/>
        <w:jc w:val="both"/>
        <w:rPr>
          <w:rFonts w:ascii="Times New Roman" w:hAnsi="Times New Roman" w:cs="Times New Roman"/>
          <w:sz w:val="24"/>
          <w:lang w:val="en-US" w:eastAsia="en-US"/>
        </w:rPr>
      </w:pPr>
      <w:r>
        <w:rPr>
          <w:rFonts w:cs="Times New Roman" w:ascii="Times New Roman" w:hAnsi="Times New Roman"/>
          <w:sz w:val="24"/>
          <w:lang w:val="en-US" w:eastAsia="en-US"/>
        </w:rPr>
        <w:t xml:space="preserve">Der Datenimporteur unterrichtet den Datenexporteur unverzüglich, wenn er diesen Weisungen nicht folgen kann. </w:t>
      </w:r>
    </w:p>
    <w:p>
      <w:pPr>
        <w:pStyle w:val="Normal"/>
        <w:spacing w:lineRule="auto" w:line="240" w:before="480" w:after="120"/>
        <w:ind w:hanging="851" w:start="851" w:end="0"/>
        <w:jc w:val="both"/>
        <w:rPr>
          <w:rFonts w:ascii="Times New Roman" w:hAnsi="Times New Roman" w:cs="Times New Roman"/>
          <w:b/>
          <w:sz w:val="24"/>
          <w:lang w:val="en-US" w:eastAsia="en-US"/>
        </w:rPr>
      </w:pPr>
      <w:r>
        <w:rPr>
          <w:rFonts w:cs="Times New Roman" w:ascii="Times New Roman" w:hAnsi="Times New Roman"/>
          <w:b/>
          <w:sz w:val="24"/>
          <w:lang w:val="en-US" w:eastAsia="en-US"/>
        </w:rPr>
        <w:t>8.2</w:t>
        <w:tab/>
        <w:t xml:space="preserve">Zweckbindung</w:t>
      </w:r>
    </w:p>
    <w:p>
      <w:pPr>
        <w:pStyle w:val="Normal"/>
        <w:spacing w:lineRule="auto" w:line="240" w:before="120" w:after="120"/>
        <w:jc w:val="both"/>
        <w:rPr>
          <w:rFonts w:ascii="Times New Roman" w:hAnsi="Times New Roman" w:cs="Times New Roman"/>
          <w:sz w:val="24"/>
          <w:lang w:val="en-US" w:eastAsia="en-US"/>
        </w:rPr>
      </w:pPr>
      <w:r>
        <w:rPr>
          <w:rFonts w:cs="Times New Roman" w:ascii="Times New Roman" w:hAnsi="Times New Roman"/>
          <w:sz w:val="24"/>
          <w:lang w:val="en-US" w:eastAsia="en-US"/>
        </w:rPr>
        <w:t xml:space="preserve">Der Datenimporteur verarbeitet die personenbezogenen Daten nur für den/die in Anhang I.B festgelegten spezifischen Zweck(e) der Übermittlung, sofern keine weiteren Weisungen des Datenexporteurs vorliegen. </w:t>
      </w:r>
    </w:p>
    <w:p>
      <w:pPr>
        <w:pStyle w:val="Normal"/>
        <w:spacing w:lineRule="auto" w:line="240" w:before="480" w:after="120"/>
        <w:ind w:hanging="851" w:start="851" w:end="0"/>
        <w:jc w:val="both"/>
        <w:rPr>
          <w:rFonts w:ascii="Times New Roman" w:hAnsi="Times New Roman" w:cs="Times New Roman"/>
          <w:b/>
          <w:sz w:val="24"/>
          <w:lang w:val="en-US" w:eastAsia="en-US"/>
        </w:rPr>
      </w:pPr>
      <w:r>
        <w:rPr>
          <w:rFonts w:cs="Times New Roman" w:ascii="Times New Roman" w:hAnsi="Times New Roman"/>
          <w:b/>
          <w:sz w:val="24"/>
          <w:lang w:val="en-US" w:eastAsia="en-US"/>
        </w:rPr>
        <w:t>8.3</w:t>
        <w:tab/>
        <w:t xml:space="preserve">Transparenz </w:t>
      </w:r>
    </w:p>
    <w:p>
      <w:pPr>
        <w:pStyle w:val="Normal"/>
        <w:spacing w:lineRule="auto" w:line="240" w:before="120" w:after="120"/>
        <w:jc w:val="both"/>
        <w:rPr>
          <w:rFonts w:ascii="Times New Roman" w:hAnsi="Times New Roman" w:cs="Times New Roman"/>
          <w:sz w:val="24"/>
          <w:lang w:val="en-US" w:eastAsia="en-US"/>
        </w:rPr>
      </w:pPr>
      <w:r>
        <w:rPr>
          <w:rFonts w:cs="Times New Roman" w:ascii="Times New Roman" w:hAnsi="Times New Roman"/>
          <w:sz w:val="24"/>
          <w:lang w:val="en-US" w:eastAsia="en-US"/>
        </w:rPr>
        <w:t xml:space="preserve">Auf Anfrage stellt der Datenexporteur der betroffenen Person kostenlos eine Kopie dieser Klauseln, einschließlich des von den Parteien ausgefüllten Anhangs, zur Verfügung. Soweit dies zum Schutz von Geschäftsgeheimnissen oder anderen vertraulichen Informationen, einschließlich der in Anhang II beschriebenen Maßnahmen und personenbezogener Daten, erforderlich ist, kann der Datenexporteur Teile des Textes des Anhangs zu diesen Klauseln vor der Weitergabe einer Kopie schwärzen, stellt jedoch eine aussagekräftige Zusammenfassung bereit, wenn die betroffene Person andernfalls deren Inhalt nicht verstehen oder ihre Rechte nicht ausüben könnte. Auf Anfrage teilen die Parteien der betroffenen Person die Gründe für die Schwärzungen mit, soweit dies möglich ist, ohne die geschwärzten Informationen preiszugeben. Diese Klausel lässt die Verpflichtungen des Datenexporteurs gemäß den Artikeln 13 und 14 der Verordnung (EU) 2016/679 unberührt.  </w:t>
      </w:r>
    </w:p>
    <w:p>
      <w:pPr>
        <w:pStyle w:val="Normal"/>
        <w:spacing w:lineRule="auto" w:line="240" w:before="480" w:after="120"/>
        <w:ind w:hanging="851" w:start="851" w:end="0"/>
        <w:jc w:val="both"/>
        <w:rPr>
          <w:rFonts w:ascii="Times New Roman" w:hAnsi="Times New Roman" w:cs="Times New Roman"/>
          <w:b/>
          <w:sz w:val="24"/>
          <w:lang w:val="en-US" w:eastAsia="en-US"/>
        </w:rPr>
      </w:pPr>
      <w:r>
        <w:rPr>
          <w:rFonts w:cs="Times New Roman" w:ascii="Times New Roman" w:hAnsi="Times New Roman"/>
          <w:b/>
          <w:sz w:val="24"/>
          <w:lang w:val="en-US" w:eastAsia="en-US"/>
        </w:rPr>
        <w:t>8.4</w:t>
        <w:tab/>
        <w:t xml:space="preserve">Richtigkeit</w:t>
      </w:r>
    </w:p>
    <w:p>
      <w:pPr>
        <w:pStyle w:val="Normal"/>
        <w:spacing w:lineRule="auto" w:line="240" w:before="120" w:after="120"/>
        <w:jc w:val="both"/>
        <w:rPr>
          <w:rFonts w:ascii="Times New Roman" w:hAnsi="Times New Roman" w:cs="Times New Roman"/>
          <w:sz w:val="24"/>
          <w:lang w:val="en-US" w:eastAsia="en-US"/>
        </w:rPr>
      </w:pPr>
      <w:r>
        <w:rPr>
          <w:rFonts w:cs="Times New Roman" w:ascii="Times New Roman" w:hAnsi="Times New Roman"/>
          <w:sz w:val="24"/>
          <w:lang w:val="en-US" w:eastAsia="en-US"/>
        </w:rPr>
        <w:t xml:space="preserve">Erhält der Datenimporteur Kenntnis davon, dass die von ihm erhaltenen personenbezogenen Daten unrichtig sind oder veraltet sind, unterrichtet er den Datenexporteur unverzüglich. In diesem Fall arbeitet der Datenimporteur mit dem Datenexporteur zusammen, um die Daten zu löschen oder zu berichtigen.</w:t>
      </w:r>
    </w:p>
    <w:p>
      <w:pPr>
        <w:pStyle w:val="Normal"/>
        <w:spacing w:lineRule="auto" w:line="240" w:before="480" w:after="120"/>
        <w:ind w:hanging="851" w:start="851" w:end="0"/>
        <w:jc w:val="both"/>
        <w:rPr>
          <w:rFonts w:ascii="Times New Roman" w:hAnsi="Times New Roman" w:cs="Times New Roman"/>
          <w:b/>
          <w:sz w:val="24"/>
          <w:lang w:val="en-US" w:eastAsia="en-US"/>
        </w:rPr>
      </w:pPr>
      <w:r>
        <w:rPr>
          <w:rFonts w:cs="Times New Roman" w:ascii="Times New Roman" w:hAnsi="Times New Roman"/>
          <w:b/>
          <w:sz w:val="24"/>
          <w:lang w:val="en-US" w:eastAsia="en-US"/>
        </w:rPr>
        <w:t>8.5</w:t>
        <w:tab/>
        <w:t xml:space="preserve">Dauer der Verarbeitung und Löschung oder Rückgabe der Daten</w:t>
      </w:r>
    </w:p>
    <w:p>
      <w:pPr>
        <w:pStyle w:val="Normal"/>
        <w:spacing w:lineRule="auto" w:line="256" w:before="0" w:after="160"/>
        <w:contextualSpacing/>
        <w:jc w:val="both"/>
        <w:rPr>
          <w:rFonts w:ascii="Times New Roman" w:hAnsi="Times New Roman" w:cs="Times New Roman"/>
          <w:sz w:val="24"/>
          <w:lang w:val="en-US" w:eastAsia="en-US"/>
        </w:rPr>
      </w:pPr>
      <w:r>
        <w:rPr>
          <w:rFonts w:cs="Times New Roman" w:ascii="Times New Roman" w:hAnsi="Times New Roman"/>
          <w:sz w:val="24"/>
          <w:lang w:val="en-US" w:eastAsia="en-US"/>
        </w:rPr>
        <w:t xml:space="preserve">Die Verarbeitung durch den Datenimporteur erfolgt nur für die in Anhang I.B angegebene Dauer. Nach Beendigung der Erbringung der Verarbeitungsdienste löscht der Datenimporteur nach Wahl des Datenexporteurs alle im Auftrag des Datenexporteurs verarbeiteten personenbezogenen Daten und bestätigt dem Datenexporteur dies, oder gibt dem Datenexporteur alle in seinem Auftrag verarbeiteten personenbezogenen Daten zurück und löscht vorhandene Kopien. Bis die Daten gelöscht oder zurückgegeben werden, stellt der Datenimporteur weiterhin die Einhaltung dieser Klauseln sicher. Falls für den Datenimporteur geltende lokale Gesetze die Rückgabe oder Löschung der personenbezogenen Daten untersagen, gewährleistet der Datenimporteur, dass er weiterhin die Einhaltung dieser Klauseln sicherstellt und die Daten nur in dem Umfang und so lange verarbeitet, wie dies nach diesem lokalen Gesetz erforderlich ist. Dies lässt Klausel 14 unberührt, insbesondere die Verpflichtung des Datenimporteurs gemäß Klausel 14(e), den Datenexporteur während der gesamten Vertragslaufzeit zu benachrichtigen, wenn er Grund zu der Annahme hat, dass er Gesetzen oder Praktiken unterliegt oder unterlegen ist, die nicht mit den Anforderungen gemäß Klausel 14(a) im Einklang stehen. </w:t>
      </w:r>
    </w:p>
    <w:p>
      <w:pPr>
        <w:pStyle w:val="Normal"/>
        <w:spacing w:lineRule="auto" w:line="240" w:before="480" w:after="120"/>
        <w:ind w:hanging="851" w:start="851" w:end="0"/>
        <w:jc w:val="both"/>
        <w:rPr>
          <w:rFonts w:ascii="Times New Roman" w:hAnsi="Times New Roman" w:cs="Times New Roman"/>
          <w:b/>
          <w:sz w:val="24"/>
          <w:lang w:val="en-US" w:eastAsia="en-US"/>
        </w:rPr>
      </w:pPr>
      <w:r>
        <w:rPr>
          <w:rFonts w:cs="Times New Roman" w:ascii="Times New Roman" w:hAnsi="Times New Roman"/>
          <w:b/>
          <w:sz w:val="24"/>
          <w:lang w:val="en-US" w:eastAsia="en-US"/>
        </w:rPr>
        <w:t>8.6</w:t>
        <w:tab/>
        <w:t xml:space="preserve">Sicherheit der Verarbeitung</w:t>
      </w:r>
    </w:p>
    <w:p>
      <w:pPr>
        <w:pStyle w:val="Normal"/>
        <w:numPr>
          <w:ilvl w:val="1"/>
          <w:numId w:val="31"/>
        </w:numPr>
        <w:spacing w:lineRule="auto" w:line="240" w:before="120" w:after="120"/>
        <w:jc w:val="both"/>
        <w:rPr>
          <w:rFonts w:ascii="Times New Roman" w:hAnsi="Times New Roman" w:cs="Times New Roman"/>
          <w:sz w:val="24"/>
          <w:lang w:val="en-US" w:eastAsia="en-US"/>
        </w:rPr>
      </w:pPr>
      <w:r>
        <w:rPr>
          <w:rFonts w:cs="Times New Roman" w:ascii="Times New Roman" w:hAnsi="Times New Roman"/>
          <w:sz w:val="24"/>
          <w:lang w:val="en-US" w:eastAsia="en-US"/>
        </w:rPr>
        <w:t xml:space="preserve">Der Datenimporteur und während der Übermittlung auch der Datenexporteur treffen geeignete technische und organisatorische Maßnahmen, um die Sicherheit der Daten zu gewährleisten, einschließlich des Schutzes vor einer Verletzung der Sicherheit, die zur versehentlichen oder unrechtmäßigen Vernichtung, zum Verlust, zur Veränderung, zur unbefugten Offenlegung oder zum unbefugten Zugang zu diesen Daten führt (nachstehend „Verletzung des Schutzes personenbezogener Daten“). Bei der Bewertung des angemessenen Sicherheitsniveaus berücksichtigen die Parteien gebührend den Stand der Technik, die Implementierungskosten, die Art, den Umfang, die Umstände und den/die Zweck(e) der Verarbeitung sowie die mit der Verarbeitung für die betroffenen Personen verbundenen Risiken. Die Parteien ziehen insbesondere die Verschlüsselung oder Pseudonymisierung, auch während der Übermittlung, in Betracht, wenn der Zweck der Verarbeitung auf diese Weise erfüllt werden kann. Im Falle der Pseudonymisierung verbleiben die zusätzlichen Informationen zur Zuordnung der personenbezogenen Daten zu einer bestimmten betroffenen Person nach Möglichkeit unter der ausschließlichen Kontrolle des Datenexporteurs. Zur Erfüllung seiner Verpflichtungen nach diesem Absatz setzt der Datenimporteur mindestens die in Anhang II genannten technischen und organisatorischen Maßnahmen um. Der Datenimporteur führt regelmäßige Überprüfungen durch, um sicherzustellen, dass diese Maßnahmen weiterhin ein angemessenes Sicherheitsniveau gewährleisten. </w:t>
      </w:r>
    </w:p>
    <w:p>
      <w:pPr>
        <w:pStyle w:val="Normal"/>
        <w:numPr>
          <w:ilvl w:val="1"/>
          <w:numId w:val="10"/>
        </w:numPr>
        <w:spacing w:lineRule="auto" w:line="240" w:before="120" w:after="120"/>
        <w:jc w:val="both"/>
        <w:rPr>
          <w:rFonts w:ascii="Times New Roman" w:hAnsi="Times New Roman" w:cs="Times New Roman"/>
          <w:sz w:val="24"/>
          <w:lang w:val="en-US" w:eastAsia="en-US"/>
        </w:rPr>
      </w:pPr>
      <w:r>
        <w:rPr>
          <w:rFonts w:cs="Times New Roman" w:ascii="Times New Roman" w:hAnsi="Times New Roman"/>
          <w:sz w:val="24"/>
          <w:lang w:val="en-US" w:eastAsia="en-US"/>
        </w:rPr>
        <w:t xml:space="preserve">Der Datenimporteur gewährt Mitgliedern seines Personals nur insoweit Zugang zu den personenbezogenen Daten, als dies für die Durchführung, Verwaltung und Überwachung des Vertrags unbedingt erforderlich ist. Er stellt sicher, dass sich die zur Verarbeitung der personenbezogenen Daten befugten Personen zur Vertraulichkeit verpflichtet haben oder einer angemessenen gesetzlichen Verschwiegenheitspflicht unterliegen. </w:t>
      </w:r>
    </w:p>
    <w:p>
      <w:pPr>
        <w:pStyle w:val="Normal"/>
        <w:numPr>
          <w:ilvl w:val="1"/>
          <w:numId w:val="10"/>
        </w:numPr>
        <w:spacing w:lineRule="auto" w:line="240" w:before="120" w:after="120"/>
        <w:jc w:val="both"/>
        <w:rPr>
          <w:rFonts w:ascii="Times New Roman" w:hAnsi="Times New Roman" w:cs="Times New Roman"/>
          <w:sz w:val="24"/>
          <w:lang w:val="en-US" w:eastAsia="en-US"/>
        </w:rPr>
      </w:pPr>
      <w:r>
        <w:rPr>
          <w:rFonts w:cs="Times New Roman" w:ascii="Times New Roman" w:hAnsi="Times New Roman"/>
          <w:sz w:val="24"/>
          <w:lang w:val="en-US" w:eastAsia="en-US"/>
        </w:rPr>
        <w:t xml:space="preserve">Im Falle einer Verletzung des Schutzes personenbezogener Daten, die personenbezogene Daten betrifft, welche der Datenimporteur nach diesen Klauseln verarbeitet, ergreift der Datenimporteur geeignete Maßnahmen zur Behebung der Verletzung, einschließlich Maßnahmen zur Minderung ihrer nachteiligen Auswirkungen. Der Datenimporteur benachrichtigt außerdem den Datenexporteur unverzüglich, nachdem er Kenntnis von der Verletzung erlangt hat. Diese Benachrichtigung enthält die Angaben zu einer Kontaktstelle, bei der weitere Informationen eingeholt werden können, eine Beschreibung der Art der Verletzung (einschließlich, soweit möglich, der Kategorien und der ungefähren Anzahl der betroffenen Personen und der betroffenen Datensätze mit personenbezogenen Daten), ihrer wahrscheinlichen Folgen sowie der ergriffenen oder vorgeschlagenen Maßnahmen zur Behebung der Verletzung, einschließlich gegebenenfalls Maßnahmen zur Minderung ihrer möglichen nachteiligen Auswirkungen. Ist es nicht möglich, alle Informationen gleichzeitig bereitzustellen, so enthält die erste Benachrichtigung die zu diesem Zeitpunkt verfügbaren Informationen, und weitere Informationen werden, sobald sie verfügbar sind, anschließend unverzüglich bereitgestellt. </w:t>
      </w:r>
    </w:p>
    <w:p>
      <w:pPr>
        <w:pStyle w:val="Normal"/>
        <w:numPr>
          <w:ilvl w:val="1"/>
          <w:numId w:val="10"/>
        </w:numPr>
        <w:spacing w:lineRule="auto" w:line="240" w:before="120" w:after="120"/>
        <w:jc w:val="both"/>
        <w:rPr>
          <w:rFonts w:ascii="Times New Roman" w:hAnsi="Times New Roman" w:cs="Times New Roman"/>
          <w:sz w:val="24"/>
          <w:lang w:val="en-US" w:eastAsia="en-US"/>
        </w:rPr>
      </w:pPr>
      <w:r>
        <w:rPr>
          <w:rFonts w:cs="Times New Roman" w:ascii="Times New Roman" w:hAnsi="Times New Roman"/>
          <w:sz w:val="24"/>
          <w:lang w:val="en-US" w:eastAsia="en-US"/>
        </w:rPr>
        <w:t xml:space="preserve">Der Datenimporteur arbeitet mit dem Datenexporteur zusammen und unterstützt ihn dabei, die Einhaltung seiner Verpflichtungen gemäß der Verordnung (EU) 2016/679 zu ermöglichen, insbesondere die zuständige Aufsichtsbehörde und die betroffenen Personen zu benachrichtigen, wobei die Art der Verarbeitung und die dem Datenimporteur verfügbaren Informationen berücksichtigt werden.</w:t>
      </w:r>
    </w:p>
    <w:p>
      <w:pPr>
        <w:pStyle w:val="Normal"/>
        <w:spacing w:lineRule="auto" w:line="240" w:before="480" w:after="120"/>
        <w:ind w:hanging="851" w:start="851" w:end="0"/>
        <w:jc w:val="both"/>
        <w:rPr>
          <w:rFonts w:ascii="Times New Roman" w:hAnsi="Times New Roman" w:cs="Times New Roman"/>
          <w:b/>
          <w:sz w:val="24"/>
          <w:lang w:val="en-US" w:eastAsia="en-US"/>
        </w:rPr>
      </w:pPr>
      <w:r>
        <w:rPr>
          <w:rFonts w:cs="Times New Roman" w:ascii="Times New Roman" w:hAnsi="Times New Roman"/>
          <w:b/>
          <w:sz w:val="24"/>
          <w:lang w:val="en-US" w:eastAsia="en-US"/>
        </w:rPr>
        <w:t>8.7</w:t>
        <w:tab/>
        <w:t xml:space="preserve">Sensible Daten</w:t>
      </w:r>
    </w:p>
    <w:p>
      <w:pPr>
        <w:pStyle w:val="Normal"/>
        <w:spacing w:lineRule="auto" w:line="256" w:before="0" w:after="160"/>
        <w:contextualSpacing/>
        <w:jc w:val="both"/>
        <w:rPr>
          <w:rFonts w:ascii="Times New Roman" w:hAnsi="Times New Roman" w:cs="Times New Roman"/>
          <w:sz w:val="24"/>
          <w:lang w:val="en-US" w:eastAsia="en-US"/>
        </w:rPr>
      </w:pPr>
      <w:r>
        <w:rPr>
          <w:rFonts w:cs="Times New Roman" w:ascii="Times New Roman" w:hAnsi="Times New Roman"/>
          <w:sz w:val="24"/>
          <w:lang w:val="en-US" w:eastAsia="en-US"/>
        </w:rPr>
        <w:t xml:space="preserve">Wenn die Übermittlung personenbezogene Daten umfasst, aus denen die rassische oder ethnische Herkunft, politische Meinungen, religiöse oder weltanschauliche Überzeugungen oder die Gewerkschaftszugehörigkeit hervorgehen, oder genetische Daten oder biometrische Daten zum Zweck der eindeutigen Identifizierung einer natürlichen Person, Gesundheitsdaten oder Daten zum Sexualleben oder zur sexuellen Orientierung einer Person oder Daten über strafrechtliche Verurteilungen und Straftaten (im Folgenden „sensible Daten“), wendet der Datenimporteur die in Anhang I.B. beschriebenen spezifischen Beschränkungen und/oder zusätzlichen Garantien an.</w:t>
      </w:r>
    </w:p>
    <w:p>
      <w:pPr>
        <w:pStyle w:val="Normal"/>
        <w:spacing w:lineRule="auto" w:line="240" w:before="480" w:after="120"/>
        <w:ind w:hanging="851" w:start="851" w:end="0"/>
        <w:jc w:val="both"/>
        <w:rPr>
          <w:rFonts w:ascii="Times New Roman" w:hAnsi="Times New Roman" w:cs="Times New Roman"/>
          <w:b/>
          <w:sz w:val="24"/>
          <w:lang w:val="en-US" w:eastAsia="en-US"/>
        </w:rPr>
      </w:pPr>
      <w:r>
        <w:rPr>
          <w:rFonts w:cs="Times New Roman" w:ascii="Times New Roman" w:hAnsi="Times New Roman"/>
          <w:b/>
          <w:sz w:val="24"/>
          <w:lang w:val="en-US" w:eastAsia="en-US"/>
        </w:rPr>
        <w:t>8.8</w:t>
        <w:tab/>
        <w:t xml:space="preserve">Weiterübermittlungen</w:t>
      </w:r>
    </w:p>
    <w:p>
      <w:pPr>
        <w:pStyle w:val="Normal"/>
        <w:spacing w:lineRule="auto" w:line="256" w:before="0" w:after="120"/>
        <w:jc w:val="both"/>
        <w:rPr>
          <w:rFonts w:ascii="Times New Roman" w:hAnsi="Times New Roman" w:cs="Times New Roman"/>
          <w:sz w:val="24"/>
          <w:lang w:val="en-US" w:eastAsia="en-US"/>
        </w:rPr>
      </w:pPr>
      <w:r>
        <w:rPr>
          <w:rFonts w:cs="Times New Roman" w:ascii="Times New Roman" w:hAnsi="Times New Roman"/>
          <w:sz w:val="24"/>
          <w:lang w:val="en-US" w:eastAsia="en-US"/>
        </w:rPr>
        <w:t xml:space="preserve">Der Datenimporteur legt die personenbezogenen Daten Dritten nur auf dokumentierte Weisungen des Datenexporteurs offen. Darüber hinaus dürfen die Daten Dritten mit Sitz außerhalb der Europäischen Union nur offengelegt werden</w:t>
      </w:r>
      <w:r>
        <w:rPr>
          <w:rStyle w:val="FootnoteReference"/>
          <w:rFonts w:cs="Times New Roman" w:ascii="Times New Roman" w:hAnsi="Times New Roman"/>
          <w:sz w:val="24"/>
          <w:vertAlign w:val="superscript"/>
          <w:lang w:val="en-US" w:eastAsia="en-US"/>
        </w:rPr>
        <w:footnoteReference w:id="5"/>
      </w:r>
      <w:r>
        <w:rPr>
          <w:rFonts w:cs="Times New Roman" w:ascii="Times New Roman" w:hAnsi="Times New Roman"/>
          <w:sz w:val="24"/>
          <w:lang w:val="en-US" w:eastAsia="en-US"/>
        </w:rPr>
        <w:t xml:space="preserve"> (im selben Land wie der Datenimporteur oder in einem anderen Drittland, im Folgenden „Weiterübermittlung“), wenn der Dritte an diese Klauseln nach dem entsprechenden Modul gebunden ist oder sich damit einverstanden erklärt, daran gebunden zu sein, oder wenn: </w:t>
      </w:r>
    </w:p>
    <w:p>
      <w:pPr>
        <w:pStyle w:val="Normal"/>
        <w:numPr>
          <w:ilvl w:val="3"/>
          <w:numId w:val="10"/>
        </w:numPr>
        <w:spacing w:lineRule="auto" w:line="240" w:before="120" w:after="120"/>
        <w:jc w:val="both"/>
        <w:rPr>
          <w:rFonts w:ascii="Times New Roman" w:hAnsi="Times New Roman" w:cs="Times New Roman"/>
          <w:sz w:val="24"/>
          <w:lang w:val="en-US" w:eastAsia="en-US"/>
        </w:rPr>
      </w:pPr>
      <w:r>
        <w:rPr>
          <w:rFonts w:cs="Times New Roman" w:ascii="Times New Roman" w:hAnsi="Times New Roman"/>
          <w:sz w:val="24"/>
          <w:lang w:val="en-US" w:eastAsia="en-US"/>
        </w:rPr>
        <w:t xml:space="preserve">die Weiterübermittlung in ein Land erfolgt, für das ein Angemessenheitsbeschluss gemäß Artikel 45 der Verordnung (EU) 2016/679 gilt, der die Weiterübermittlung abdeckt; </w:t>
      </w:r>
    </w:p>
    <w:p>
      <w:pPr>
        <w:pStyle w:val="Normal"/>
        <w:numPr>
          <w:ilvl w:val="3"/>
          <w:numId w:val="10"/>
        </w:numPr>
        <w:spacing w:lineRule="auto" w:line="240" w:before="120" w:after="120"/>
        <w:jc w:val="both"/>
        <w:rPr>
          <w:rFonts w:ascii="Times New Roman" w:hAnsi="Times New Roman" w:cs="Times New Roman"/>
          <w:sz w:val="24"/>
          <w:lang w:val="en-US" w:eastAsia="en-US"/>
        </w:rPr>
      </w:pPr>
      <w:r>
        <w:rPr>
          <w:rFonts w:cs="Times New Roman" w:ascii="Times New Roman" w:hAnsi="Times New Roman"/>
          <w:sz w:val="24"/>
          <w:lang w:val="en-US" w:eastAsia="en-US"/>
        </w:rPr>
        <w:t xml:space="preserve">der Dritte anderweitig geeignete Garantien gemäß Artikel 46 oder 47 der Verordnung (EU) 2016/679 in Bezug auf die betreffende Verarbeitung gewährleistet;</w:t>
      </w:r>
    </w:p>
    <w:p>
      <w:pPr>
        <w:pStyle w:val="Normal"/>
        <w:numPr>
          <w:ilvl w:val="3"/>
          <w:numId w:val="10"/>
        </w:numPr>
        <w:spacing w:lineRule="auto" w:line="240" w:before="120" w:after="120"/>
        <w:jc w:val="both"/>
        <w:rPr>
          <w:rFonts w:ascii="Times New Roman" w:hAnsi="Times New Roman" w:cs="Times New Roman"/>
          <w:sz w:val="24"/>
          <w:lang w:val="en-US" w:eastAsia="en-US"/>
        </w:rPr>
      </w:pPr>
      <w:r>
        <w:rPr>
          <w:rFonts w:cs="Times New Roman" w:ascii="Times New Roman" w:hAnsi="Times New Roman"/>
          <w:sz w:val="24"/>
          <w:lang w:val="en-US" w:eastAsia="en-US"/>
        </w:rPr>
        <w:t xml:space="preserve">die Weiterübermittlung zur Geltendmachung, Ausübung oder Verteidigung von Rechtsansprüchen im Rahmen bestimmter Verwaltungs-, Regulierungs- oder Gerichtsverfahren erforderlich ist; oder</w:t>
      </w:r>
    </w:p>
    <w:p>
      <w:pPr>
        <w:pStyle w:val="Normal"/>
        <w:numPr>
          <w:ilvl w:val="3"/>
          <w:numId w:val="10"/>
        </w:numPr>
        <w:spacing w:lineRule="auto" w:line="240" w:before="120" w:after="120"/>
        <w:jc w:val="both"/>
        <w:rPr>
          <w:rFonts w:ascii="Times New Roman" w:hAnsi="Times New Roman" w:cs="Times New Roman"/>
          <w:sz w:val="24"/>
          <w:lang w:val="en-US" w:eastAsia="en-US"/>
        </w:rPr>
      </w:pPr>
      <w:r>
        <w:rPr>
          <w:rFonts w:cs="Times New Roman" w:ascii="Times New Roman" w:hAnsi="Times New Roman"/>
          <w:sz w:val="24"/>
          <w:lang w:val="en-US" w:eastAsia="en-US"/>
        </w:rPr>
        <w:t xml:space="preserve">die Weiterübermittlung erforderlich ist, um lebenswichtige Interessen der betroffenen Person oder einer anderen natürlichen Person zu schützen.</w:t>
      </w:r>
    </w:p>
    <w:p>
      <w:pPr>
        <w:pStyle w:val="Normal"/>
        <w:spacing w:lineRule="auto" w:line="256" w:before="0" w:after="160"/>
        <w:contextualSpacing/>
        <w:jc w:val="both"/>
        <w:rPr>
          <w:rFonts w:ascii="Times New Roman" w:hAnsi="Times New Roman" w:cs="Times New Roman"/>
          <w:sz w:val="24"/>
          <w:lang w:val="en-US" w:eastAsia="en-US"/>
        </w:rPr>
      </w:pPr>
      <w:r>
        <w:rPr>
          <w:rFonts w:cs="Times New Roman" w:ascii="Times New Roman" w:hAnsi="Times New Roman"/>
          <w:sz w:val="24"/>
          <w:lang w:val="en-US" w:eastAsia="en-US"/>
        </w:rPr>
        <w:t xml:space="preserve">Jede Weiterübermittlung setzt voraus, dass der Datenimporteur alle anderen Garantien nach diesen Klauseln einhält, insbesondere die Zweckbindung.</w:t>
      </w:r>
      <w:r>
        <w:br w:type="page"/>
      </w:r>
    </w:p>
    <w:p>
      <w:pPr>
        <w:pStyle w:val="Normal"/>
        <w:rPr>
          <w:rFonts w:ascii="Times New Roman" w:hAnsi="Times New Roman" w:cs="Times New Roman"/>
          <w:b/>
          <w:sz w:val="24"/>
          <w:lang w:val="en-US" w:eastAsia="en-US"/>
        </w:rPr>
      </w:pPr>
      <w:r>
        <w:rPr>
          <w:rFonts w:cs="Times New Roman" w:ascii="Times New Roman" w:hAnsi="Times New Roman"/>
          <w:b/>
          <w:sz w:val="24"/>
          <w:lang w:val="en-US" w:eastAsia="en-US"/>
        </w:rPr>
      </w:r>
    </w:p>
    <w:p>
      <w:pPr>
        <w:pStyle w:val="Normal"/>
        <w:spacing w:lineRule="auto" w:line="240" w:before="480" w:after="120"/>
        <w:ind w:hanging="851" w:start="851" w:end="0"/>
        <w:jc w:val="both"/>
        <w:rPr>
          <w:rFonts w:ascii="Times New Roman" w:hAnsi="Times New Roman" w:cs="Times New Roman"/>
          <w:b/>
          <w:sz w:val="24"/>
          <w:lang w:val="en-US" w:eastAsia="en-US"/>
        </w:rPr>
      </w:pPr>
      <w:r>
        <w:rPr>
          <w:rFonts w:cs="Times New Roman" w:ascii="Times New Roman" w:hAnsi="Times New Roman"/>
          <w:b/>
          <w:sz w:val="24"/>
          <w:lang w:val="en-US" w:eastAsia="en-US"/>
        </w:rPr>
        <w:t>8.9</w:t>
        <w:tab/>
        <w:t xml:space="preserve">Dokumentation und Einhaltung</w:t>
      </w:r>
    </w:p>
    <w:p>
      <w:pPr>
        <w:pStyle w:val="Normal"/>
        <w:numPr>
          <w:ilvl w:val="1"/>
          <w:numId w:val="32"/>
        </w:numPr>
        <w:spacing w:lineRule="auto" w:line="240" w:before="120" w:after="120"/>
        <w:jc w:val="both"/>
        <w:rPr>
          <w:rFonts w:ascii="Times New Roman" w:hAnsi="Times New Roman" w:cs="Times New Roman"/>
          <w:sz w:val="24"/>
          <w:lang w:val="en-US" w:eastAsia="en-US"/>
        </w:rPr>
      </w:pPr>
      <w:r>
        <w:rPr>
          <w:rFonts w:cs="Times New Roman" w:ascii="Times New Roman" w:hAnsi="Times New Roman"/>
          <w:sz w:val="24"/>
          <w:lang w:val="en-US" w:eastAsia="en-US"/>
        </w:rPr>
        <w:t xml:space="preserve">Der Datenimporteur bearbeitet Anfragen des Datenexporteurs, die sich auf die Verarbeitung nach diesen Klauseln beziehen, unverzüglich und angemessen. </w:t>
      </w:r>
    </w:p>
    <w:p>
      <w:pPr>
        <w:pStyle w:val="Normal"/>
        <w:numPr>
          <w:ilvl w:val="1"/>
          <w:numId w:val="10"/>
        </w:numPr>
        <w:spacing w:lineRule="auto" w:line="240" w:before="120" w:after="120"/>
        <w:jc w:val="both"/>
        <w:rPr>
          <w:rFonts w:ascii="Times New Roman" w:hAnsi="Times New Roman" w:cs="Times New Roman"/>
          <w:sz w:val="24"/>
          <w:lang w:val="en-US" w:eastAsia="en-US"/>
        </w:rPr>
      </w:pPr>
      <w:r>
        <w:rPr>
          <w:rFonts w:cs="Times New Roman" w:ascii="Times New Roman" w:hAnsi="Times New Roman"/>
          <w:sz w:val="24"/>
          <w:lang w:val="en-US" w:eastAsia="en-US"/>
        </w:rPr>
        <w:t xml:space="preserve">Die Parteien müssen die Einhaltung dieser Klauseln nachweisen können. Insbesondere führt der Datenimporteur geeignete Unterlagen über die im Auftrag des Datenexporteurs durchgeführten Verarbeitungstätigkeiten.</w:t>
      </w:r>
    </w:p>
    <w:p>
      <w:pPr>
        <w:pStyle w:val="Normal"/>
        <w:numPr>
          <w:ilvl w:val="1"/>
          <w:numId w:val="10"/>
        </w:numPr>
        <w:spacing w:lineRule="auto" w:line="240" w:before="120" w:after="120"/>
        <w:jc w:val="both"/>
        <w:rPr>
          <w:rFonts w:ascii="Times New Roman" w:hAnsi="Times New Roman" w:cs="Times New Roman"/>
          <w:sz w:val="24"/>
          <w:lang w:val="en-US" w:eastAsia="en-US"/>
        </w:rPr>
      </w:pPr>
      <w:r>
        <w:rPr>
          <w:rFonts w:cs="Times New Roman" w:ascii="Times New Roman" w:hAnsi="Times New Roman"/>
          <w:sz w:val="24"/>
          <w:lang w:val="en-US" w:eastAsia="en-US"/>
        </w:rPr>
        <w:t xml:space="preserve">Der Datenimporteur stellt dem Datenexporteur alle Informationen zur Verfügung, die erforderlich sind, um die Einhaltung der in diesen Klauseln festgelegten Verpflichtungen nachzuweisen, und ermöglicht auf Ersuchen des Datenexporteurs Prüfungen der unter diese Klauseln fallenden Verarbeitungstätigkeiten in angemessenen Abständen oder bei Anzeichen für eine Nichteinhaltung und wirkt an diesen mit. Bei der Entscheidung über eine Überprüfung oder Prüfung kann der Datenexporteur relevante Zertifizierungen des Datenimporteurs berücksichtigen.   </w:t>
      </w:r>
    </w:p>
    <w:p>
      <w:pPr>
        <w:pStyle w:val="Normal"/>
        <w:numPr>
          <w:ilvl w:val="1"/>
          <w:numId w:val="10"/>
        </w:numPr>
        <w:spacing w:lineRule="auto" w:line="240" w:before="120" w:after="120"/>
        <w:jc w:val="both"/>
        <w:rPr>
          <w:rFonts w:ascii="Times New Roman" w:hAnsi="Times New Roman" w:cs="Times New Roman"/>
          <w:sz w:val="24"/>
          <w:lang w:val="en-US" w:eastAsia="en-US"/>
        </w:rPr>
      </w:pPr>
      <w:r>
        <w:rPr>
          <w:rFonts w:cs="Times New Roman" w:ascii="Times New Roman" w:hAnsi="Times New Roman"/>
          <w:sz w:val="24"/>
          <w:lang w:val="en-US" w:eastAsia="en-US"/>
        </w:rPr>
        <w:t xml:space="preserve">Der Datenexporteur kann die Prüfung selbst durchführen oder einen unabhängigen Prüfer damit beauftragen. Prüfungen können Besichtigungen der Geschäftsräume oder physischen Einrichtungen des Datenimporteurs umfassen und werden, soweit angemessen, mit angemessener Vorankündigung durchgeführt. </w:t>
      </w:r>
    </w:p>
    <w:p>
      <w:pPr>
        <w:pStyle w:val="Normal"/>
        <w:numPr>
          <w:ilvl w:val="1"/>
          <w:numId w:val="10"/>
        </w:numPr>
        <w:spacing w:lineRule="auto" w:line="240" w:before="120" w:after="120"/>
        <w:jc w:val="both"/>
        <w:rPr>
          <w:rFonts w:ascii="Times New Roman" w:hAnsi="Times New Roman" w:cs="Times New Roman"/>
          <w:sz w:val="24"/>
          <w:lang w:val="en-US" w:eastAsia="en-US"/>
        </w:rPr>
      </w:pPr>
      <w:r>
        <w:rPr>
          <w:rFonts w:cs="Times New Roman" w:ascii="Times New Roman" w:hAnsi="Times New Roman"/>
          <w:sz w:val="24"/>
          <w:lang w:val="en-US" w:eastAsia="en-US"/>
        </w:rPr>
        <w:t xml:space="preserve">Die Parteien stellen der zuständigen Aufsichtsbehörde auf Anfrage die in den Buchstaben (b) und (c) genannten Informationen, einschließlich der Ergebnisse etwaiger Prüfungen, zur Verfügung.</w:t>
      </w:r>
    </w:p>
    <w:p>
      <w:pPr>
        <w:pStyle w:val="Normal"/>
        <w:numPr>
          <w:ilvl w:val="0"/>
          <w:numId w:val="0"/>
        </w:numPr>
        <w:spacing w:lineRule="auto" w:line="240" w:before="120" w:after="120"/>
        <w:ind w:hanging="0" w:start="0"/>
        <w:jc w:val="both"/>
        <w:rPr>
          <w:rFonts w:ascii="Times New Roman" w:hAnsi="Times New Roman" w:cs="Times New Roman"/>
          <w:sz w:val="24"/>
          <w:lang w:val="en-US" w:eastAsia="en-US"/>
        </w:rPr>
      </w:pPr>
      <w:r>
        <w:rPr>
          <w:rFonts w:cs="Times New Roman" w:ascii="Times New Roman" w:hAnsi="Times New Roman"/>
          <w:sz w:val="24"/>
          <w:lang w:val="en-US" w:eastAsia="en-US"/>
        </w:rPr>
      </w:r>
    </w:p>
    <w:p>
      <w:pPr>
        <w:pStyle w:val="Normal"/>
        <w:spacing w:lineRule="auto" w:line="240" w:before="120" w:after="120"/>
        <w:jc w:val="both"/>
        <w:rPr>
          <w:rFonts w:ascii="Times New Roman" w:hAnsi="Times New Roman" w:cs="Times New Roman"/>
          <w:b/>
          <w:sz w:val="24"/>
          <w:lang w:val="en-US" w:eastAsia="en-US"/>
        </w:rPr>
      </w:pPr>
      <w:r>
        <w:rPr>
          <w:rFonts w:cs="Times New Roman" w:ascii="Times New Roman" w:hAnsi="Times New Roman"/>
          <w:b/>
          <w:sz w:val="24"/>
          <w:highlight w:val="lightGray"/>
          <w:lang w:val="en-US" w:eastAsia="en-US"/>
        </w:rPr>
        <w:t xml:space="preserve">MODUL DREI: Übermittlung von Auftragsverarbeiter zu Auftragsverarbeiter</w:t>
      </w:r>
    </w:p>
    <w:p>
      <w:pPr>
        <w:pStyle w:val="Normal"/>
        <w:spacing w:lineRule="auto" w:line="240" w:before="240" w:after="120"/>
        <w:ind w:hanging="851" w:start="851" w:end="0"/>
        <w:jc w:val="both"/>
        <w:rPr>
          <w:rFonts w:ascii="Times New Roman" w:hAnsi="Times New Roman" w:cs="Times New Roman"/>
          <w:b/>
          <w:sz w:val="24"/>
          <w:lang w:val="en-US" w:eastAsia="en-US"/>
        </w:rPr>
      </w:pPr>
      <w:r>
        <w:rPr>
          <w:rFonts w:cs="Times New Roman" w:ascii="Times New Roman" w:hAnsi="Times New Roman"/>
          <w:b/>
          <w:sz w:val="24"/>
          <w:lang w:val="en-US" w:eastAsia="en-US"/>
        </w:rPr>
        <w:t>8.1</w:t>
        <w:tab/>
        <w:t xml:space="preserve">Weisungen</w:t>
      </w:r>
    </w:p>
    <w:p>
      <w:pPr>
        <w:pStyle w:val="Normal"/>
        <w:numPr>
          <w:ilvl w:val="1"/>
          <w:numId w:val="33"/>
        </w:numPr>
        <w:spacing w:lineRule="auto" w:line="240" w:before="120" w:after="120"/>
        <w:jc w:val="both"/>
        <w:rPr>
          <w:rFonts w:ascii="Times New Roman" w:hAnsi="Times New Roman" w:cs="Times New Roman"/>
          <w:sz w:val="24"/>
          <w:lang w:val="en-US" w:eastAsia="en-US"/>
        </w:rPr>
      </w:pPr>
      <w:r>
        <w:rPr>
          <w:rFonts w:cs="Times New Roman" w:ascii="Times New Roman" w:hAnsi="Times New Roman"/>
          <w:sz w:val="24"/>
          <w:lang w:val="en-US" w:eastAsia="en-US"/>
        </w:rPr>
        <w:t xml:space="preserve">Der Datenexporteur hat den Datenimporteur darüber informiert, dass er als Auftragsverarbeiter nach den Weisungen seines Verantwortlichen bzw. seiner Verantwortlichen handelt, die der Datenexporteur dem Datenimporteur vor der Verarbeitung zur Verfügung stellt. </w:t>
      </w:r>
    </w:p>
    <w:p>
      <w:pPr>
        <w:pStyle w:val="Normal"/>
        <w:numPr>
          <w:ilvl w:val="1"/>
          <w:numId w:val="10"/>
        </w:numPr>
        <w:spacing w:lineRule="auto" w:line="240" w:before="120" w:after="120"/>
        <w:jc w:val="both"/>
        <w:rPr>
          <w:rFonts w:ascii="Times New Roman" w:hAnsi="Times New Roman" w:cs="Times New Roman"/>
          <w:sz w:val="24"/>
          <w:lang w:val="en-US" w:eastAsia="en-US"/>
        </w:rPr>
      </w:pPr>
      <w:r>
        <w:rPr>
          <w:rFonts w:cs="Times New Roman" w:ascii="Times New Roman" w:hAnsi="Times New Roman"/>
          <w:sz w:val="24"/>
          <w:lang w:val="en-US" w:eastAsia="en-US"/>
        </w:rPr>
        <w:t xml:space="preserve">Der Datenimporteur verarbeitet die personenbezogenen Daten nur auf dokumentierte Weisungen des Verantwortlichen, wie sie dem Datenimporteur vom Datenexporteur mitgeteilt werden, sowie auf zusätzliche dokumentierte Weisungen des Datenexporteurs. Diese zusätzlichen Weisungen dürfen nicht im Widerspruch zu den Weisungen des Verantwortlichen stehen. Der Verantwortliche oder der Datenexporteur kann während der Laufzeit des Vertrags weitere dokumentierte Weisungen bezüglich der Datenverarbeitung erteilen.</w:t>
      </w:r>
    </w:p>
    <w:p>
      <w:pPr>
        <w:pStyle w:val="Normal"/>
        <w:numPr>
          <w:ilvl w:val="1"/>
          <w:numId w:val="10"/>
        </w:numPr>
        <w:spacing w:lineRule="auto" w:line="240" w:before="120" w:after="120"/>
        <w:jc w:val="both"/>
        <w:rPr>
          <w:rFonts w:ascii="Times New Roman" w:hAnsi="Times New Roman" w:cs="Times New Roman"/>
          <w:sz w:val="24"/>
          <w:lang w:val="en-US" w:eastAsia="en-US"/>
        </w:rPr>
      </w:pPr>
      <w:r>
        <w:rPr>
          <w:rFonts w:cs="Times New Roman" w:ascii="Times New Roman" w:hAnsi="Times New Roman"/>
          <w:sz w:val="24"/>
          <w:lang w:val="en-US" w:eastAsia="en-US"/>
        </w:rPr>
        <w:t xml:space="preserve">Der Datenimporteur informiert den Datenexporteur unverzüglich, wenn er diesen Weisungen nicht Folge leisten kann. Kann der Datenimporteur den Weisungen des Verantwortlichen nicht Folge leisten, benachrichtigt der Datenexporteur unverzüglich den Verantwortlichen.</w:t>
      </w:r>
    </w:p>
    <w:p>
      <w:pPr>
        <w:pStyle w:val="Normal"/>
        <w:numPr>
          <w:ilvl w:val="1"/>
          <w:numId w:val="10"/>
        </w:numPr>
        <w:spacing w:lineRule="auto" w:line="240" w:before="120" w:after="120"/>
        <w:jc w:val="both"/>
        <w:rPr>
          <w:rFonts w:ascii="Times New Roman" w:hAnsi="Times New Roman" w:cs="Times New Roman"/>
          <w:sz w:val="24"/>
          <w:lang w:val="en-US" w:eastAsia="en-US"/>
        </w:rPr>
      </w:pPr>
      <w:r>
        <w:rPr>
          <w:rFonts w:cs="Times New Roman" w:ascii="Times New Roman" w:hAnsi="Times New Roman"/>
          <w:sz w:val="24"/>
          <w:lang w:val="en-US" w:eastAsia="en-US"/>
        </w:rPr>
        <w:t xml:space="preserve">Der Datenexporteur gewährleistet, dass er dem Datenimporteur dieselben Datenschutzpflichten auferlegt hat, wie sie in dem Vertrag oder einem anderen Rechtsakt nach Unionsrecht oder dem Recht eines Mitgliedstaats zwischen dem Verantwortlichen und dem Datenexporteur festgelegt sind</w:t>
      </w:r>
      <w:r>
        <w:rPr>
          <w:rStyle w:val="FootnoteReference"/>
          <w:rFonts w:cs="Times New Roman" w:ascii="Times New Roman" w:hAnsi="Times New Roman"/>
          <w:sz w:val="24"/>
          <w:vertAlign w:val="superscript"/>
          <w:lang w:val="en-US" w:eastAsia="en-US"/>
        </w:rPr>
        <w:footnoteReference w:id="6"/>
      </w:r>
      <w:r>
        <w:rPr>
          <w:rFonts w:cs="Times New Roman" w:ascii="Times New Roman" w:hAnsi="Times New Roman"/>
          <w:sz w:val="24"/>
          <w:lang w:val="en-US" w:eastAsia="en-US"/>
        </w:rPr>
        <w:t>.</w:t>
      </w:r>
      <w:r>
        <w:br w:type="page"/>
      </w:r>
    </w:p>
    <w:p>
      <w:pPr>
        <w:pStyle w:val="Normal"/>
        <w:rPr>
          <w:rFonts w:ascii="Times New Roman" w:hAnsi="Times New Roman" w:cs="Times New Roman"/>
          <w:b/>
          <w:sz w:val="24"/>
          <w:lang w:val="en-US" w:eastAsia="en-US"/>
        </w:rPr>
      </w:pPr>
      <w:r>
        <w:rPr>
          <w:rFonts w:cs="Times New Roman" w:ascii="Times New Roman" w:hAnsi="Times New Roman"/>
          <w:b/>
          <w:sz w:val="24"/>
          <w:lang w:val="en-US" w:eastAsia="en-US"/>
        </w:rPr>
      </w:r>
    </w:p>
    <w:p>
      <w:pPr>
        <w:pStyle w:val="Normal"/>
        <w:spacing w:lineRule="auto" w:line="240" w:before="480" w:after="120"/>
        <w:ind w:hanging="851" w:start="851" w:end="0"/>
        <w:jc w:val="both"/>
        <w:rPr>
          <w:rFonts w:ascii="Times New Roman" w:hAnsi="Times New Roman" w:cs="Times New Roman"/>
          <w:b/>
          <w:sz w:val="24"/>
          <w:lang w:val="en-US" w:eastAsia="en-US"/>
        </w:rPr>
      </w:pPr>
      <w:r>
        <w:rPr>
          <w:rFonts w:cs="Times New Roman" w:ascii="Times New Roman" w:hAnsi="Times New Roman"/>
          <w:b/>
          <w:sz w:val="24"/>
          <w:lang w:val="en-US" w:eastAsia="en-US"/>
        </w:rPr>
        <w:t>8.2</w:t>
        <w:tab/>
        <w:t xml:space="preserve">Zweckbindung</w:t>
      </w:r>
    </w:p>
    <w:p>
      <w:pPr>
        <w:pStyle w:val="Normal"/>
        <w:spacing w:lineRule="auto" w:line="240" w:before="120" w:after="120"/>
        <w:jc w:val="both"/>
        <w:rPr>
          <w:rFonts w:ascii="Times New Roman" w:hAnsi="Times New Roman" w:cs="Times New Roman"/>
          <w:sz w:val="24"/>
          <w:lang w:val="en-US" w:eastAsia="en-US"/>
        </w:rPr>
      </w:pPr>
      <w:r>
        <w:rPr>
          <w:rFonts w:cs="Times New Roman" w:ascii="Times New Roman" w:hAnsi="Times New Roman"/>
          <w:sz w:val="24"/>
          <w:lang w:val="en-US" w:eastAsia="en-US"/>
        </w:rPr>
        <w:t xml:space="preserve">Der Datenimporteur verarbeitet die personenbezogenen Daten nur für den bzw. die in Anhang I.B. festgelegten spezifischen Zweck(e) der Übermittlung, es sei denn, er erhält weitere Weisungen des Verantwortlichen, wie sie dem Datenimporteur vom Datenexporteur mitgeteilt werden, oder des Datenexporteurs.</w:t>
      </w:r>
    </w:p>
    <w:p>
      <w:pPr>
        <w:pStyle w:val="Normal"/>
        <w:spacing w:lineRule="auto" w:line="240" w:before="480" w:after="120"/>
        <w:ind w:hanging="851" w:start="851" w:end="0"/>
        <w:jc w:val="both"/>
        <w:rPr>
          <w:rFonts w:ascii="Times New Roman" w:hAnsi="Times New Roman" w:cs="Times New Roman"/>
          <w:b/>
          <w:sz w:val="24"/>
          <w:lang w:val="en-US" w:eastAsia="en-US"/>
        </w:rPr>
      </w:pPr>
      <w:r>
        <w:rPr>
          <w:rFonts w:cs="Times New Roman" w:ascii="Times New Roman" w:hAnsi="Times New Roman"/>
          <w:b/>
          <w:sz w:val="24"/>
          <w:lang w:val="en-US" w:eastAsia="en-US"/>
        </w:rPr>
        <w:t>8.3</w:t>
        <w:tab/>
        <w:t xml:space="preserve">Transparenz </w:t>
      </w:r>
    </w:p>
    <w:p>
      <w:pPr>
        <w:pStyle w:val="Normal"/>
        <w:spacing w:lineRule="auto" w:line="240" w:before="120" w:after="120"/>
        <w:jc w:val="both"/>
        <w:rPr>
          <w:rFonts w:ascii="Times New Roman" w:hAnsi="Times New Roman" w:cs="Times New Roman"/>
          <w:sz w:val="24"/>
          <w:lang w:val="en-US" w:eastAsia="en-US"/>
        </w:rPr>
      </w:pPr>
      <w:r>
        <w:rPr>
          <w:rFonts w:cs="Times New Roman" w:ascii="Times New Roman" w:hAnsi="Times New Roman"/>
          <w:sz w:val="24"/>
          <w:lang w:val="en-US" w:eastAsia="en-US"/>
        </w:rPr>
        <w:t xml:space="preserve">Auf Anfrage stellt der Datenexporteur der betroffenen Person kostenlos eine Kopie dieser Klauseln, einschließlich des von den Parteien ausgefüllten Anhangs, zur Verfügung. Soweit dies zum Schutz von Geschäftsgeheimnissen oder anderen vertraulichen Informationen, einschließlich personenbezogener Daten, erforderlich ist, kann der Datenexporteur Teile des Textes des Anhangs vor der Weitergabe einer Kopie schwärzen, muss jedoch eine aussagekräftige Zusammenfassung bereitstellen, wenn die betroffene Person andernfalls dessen Inhalt nicht verstehen oder ihre Rechte nicht ausüben könnte. Auf Anfrage teilen die Parteien der betroffenen Person die Gründe für die Schwärzungen mit, soweit dies möglich ist, ohne die geschwärzten Informationen offenzulegen.</w:t>
      </w:r>
    </w:p>
    <w:p>
      <w:pPr>
        <w:pStyle w:val="Normal"/>
        <w:spacing w:lineRule="auto" w:line="240" w:before="480" w:after="120"/>
        <w:ind w:hanging="851" w:start="851" w:end="0"/>
        <w:jc w:val="both"/>
        <w:rPr>
          <w:rFonts w:ascii="Times New Roman" w:hAnsi="Times New Roman" w:cs="Times New Roman"/>
          <w:b/>
          <w:sz w:val="24"/>
          <w:lang w:val="en-US" w:eastAsia="en-US"/>
        </w:rPr>
      </w:pPr>
      <w:r>
        <w:rPr>
          <w:rFonts w:cs="Times New Roman" w:ascii="Times New Roman" w:hAnsi="Times New Roman"/>
          <w:b/>
          <w:sz w:val="24"/>
          <w:lang w:val="en-US" w:eastAsia="en-US"/>
        </w:rPr>
        <w:t>8.4</w:t>
        <w:tab/>
        <w:t xml:space="preserve">Richtigkeit</w:t>
      </w:r>
    </w:p>
    <w:p>
      <w:pPr>
        <w:pStyle w:val="Normal"/>
        <w:spacing w:lineRule="auto" w:line="240" w:before="120" w:after="120"/>
        <w:jc w:val="both"/>
        <w:rPr>
          <w:rFonts w:ascii="Times New Roman" w:hAnsi="Times New Roman" w:cs="Times New Roman"/>
          <w:sz w:val="24"/>
          <w:lang w:val="en-US" w:eastAsia="en-US"/>
        </w:rPr>
      </w:pPr>
      <w:r>
        <w:rPr>
          <w:rFonts w:cs="Times New Roman" w:ascii="Times New Roman" w:hAnsi="Times New Roman"/>
          <w:sz w:val="24"/>
          <w:lang w:val="en-US" w:eastAsia="en-US"/>
        </w:rPr>
        <w:t xml:space="preserve">Wird dem Datenimporteur bekannt, dass die von ihm erhaltenen personenbezogenen Daten unrichtig sind oder veraltet sind, informiert er den Datenexporteur unverzüglich. In diesem Fall arbeitet der Datenimporteur mit dem Datenexporteur zusammen, um die Daten zu berichtigen oder zu löschen.</w:t>
      </w:r>
    </w:p>
    <w:p>
      <w:pPr>
        <w:pStyle w:val="Normal"/>
        <w:spacing w:lineRule="auto" w:line="240" w:before="480" w:after="120"/>
        <w:ind w:hanging="851" w:start="851" w:end="0"/>
        <w:jc w:val="both"/>
        <w:rPr>
          <w:rFonts w:ascii="Times New Roman" w:hAnsi="Times New Roman" w:cs="Times New Roman"/>
          <w:b/>
          <w:sz w:val="24"/>
          <w:lang w:val="en-US" w:eastAsia="en-US"/>
        </w:rPr>
      </w:pPr>
      <w:r>
        <w:rPr>
          <w:rFonts w:cs="Times New Roman" w:ascii="Times New Roman" w:hAnsi="Times New Roman"/>
          <w:b/>
          <w:sz w:val="24"/>
          <w:lang w:val="en-US" w:eastAsia="en-US"/>
        </w:rPr>
        <w:t>8.5</w:t>
        <w:tab/>
        <w:t xml:space="preserve">Dauer der Verarbeitung und Löschung oder Rückgabe der Daten</w:t>
      </w:r>
    </w:p>
    <w:p>
      <w:pPr>
        <w:pStyle w:val="CommentText"/>
        <w:rPr>
          <w:lang w:val="en-US" w:eastAsia="en-US"/>
        </w:rPr>
      </w:pPr>
      <w:r>
        <w:rPr>
          <w:sz w:val="24"/>
          <w:lang w:val="en-US" w:eastAsia="en-US"/>
        </w:rPr>
        <w:t xml:space="preserve">Die Verarbeitung durch den Datenimporteur erfolgt nur für die in Anhang I.B. angegebene Dauer. Nach Beendigung der Erbringung der Verarbeitungsleistungen löscht der Datenimporteur nach Wahl des Datenexporteurs alle im Auftrag des Verantwortlichen verarbeiteten personenbezogenen Daten und bescheinigt dem Datenexporteur dies oder gibt dem Datenexporteur alle in dessen Auftrag verarbeiteten personenbezogenen Daten zurück und löscht vorhandene Kopien. Bis zur Löschung oder Rückgabe der Daten gewährleistet der Datenimporteur weiterhin die Einhaltung dieser Klauseln. Soweit für den Datenimporteur geltende lokale Gesetze die Rückgabe oder Löschung der personenbezogenen Daten untersagen, gewährleistet der Datenimporteur, dass er weiterhin die Einhaltung dieser Klauseln sicherstellt und die Daten nur in dem Umfang und so lange verarbeitet, wie dies nach diesen lokalen Gesetzen erforderlich ist. Dies gilt unbeschadet der Klausel 14, insbesondere der Verpflichtung des Datenimporteurs nach Klausel 14(e), den Datenexporteur während der gesamten Vertragslaufzeit zu benachrichtigen, wenn er Grund zu der Annahme hat, dass er Gesetzen oder Praktiken unterliegt oder unterlegen ist, die nicht mit den Anforderungen nach Klausel 14(a) im Einklang stehen. </w:t>
      </w:r>
    </w:p>
    <w:p>
      <w:pPr>
        <w:pStyle w:val="Normal"/>
        <w:spacing w:lineRule="auto" w:line="240" w:before="480" w:after="120"/>
        <w:ind w:hanging="851" w:start="851" w:end="0"/>
        <w:jc w:val="both"/>
        <w:rPr>
          <w:rFonts w:ascii="Times New Roman" w:hAnsi="Times New Roman" w:cs="Times New Roman"/>
          <w:b/>
          <w:sz w:val="24"/>
          <w:lang w:val="en-US" w:eastAsia="en-US"/>
        </w:rPr>
      </w:pPr>
      <w:r>
        <w:rPr>
          <w:rFonts w:cs="Times New Roman" w:ascii="Times New Roman" w:hAnsi="Times New Roman"/>
          <w:b/>
          <w:sz w:val="24"/>
          <w:lang w:val="en-US" w:eastAsia="en-US"/>
        </w:rPr>
        <w:t>8.6</w:t>
        <w:tab/>
        <w:t xml:space="preserve">Sicherheit der Verarbeitung</w:t>
      </w:r>
    </w:p>
    <w:p>
      <w:pPr>
        <w:pStyle w:val="Normal"/>
        <w:numPr>
          <w:ilvl w:val="1"/>
          <w:numId w:val="34"/>
        </w:numPr>
        <w:spacing w:lineRule="auto" w:line="240" w:before="120" w:after="120"/>
        <w:jc w:val="both"/>
        <w:rPr>
          <w:rFonts w:ascii="Times New Roman" w:hAnsi="Times New Roman" w:cs="Times New Roman"/>
          <w:sz w:val="24"/>
          <w:lang w:val="en-US" w:eastAsia="en-US"/>
        </w:rPr>
      </w:pPr>
      <w:r>
        <w:rPr>
          <w:rFonts w:cs="Times New Roman" w:ascii="Times New Roman" w:hAnsi="Times New Roman"/>
          <w:sz w:val="24"/>
          <w:lang w:val="en-US" w:eastAsia="en-US"/>
        </w:rPr>
        <w:t xml:space="preserve">Der Datenimporteur und während der Übermittlung auch der Datenexporteur treffen geeignete technische und organisatorische Maßnahmen, um die Sicherheit der Daten zu gewährleisten, einschließlich des Schutzes vor einer Verletzung der Sicherheit, die zur versehentlichen oder unrechtmäßigen Vernichtung, zum Verlust, zur Veränderung, zur unbefugten Offenlegung oder zum unbefugten Zugang zu diesen Daten führt (im Folgenden „Verletzung des Schutzes personenbezogener Daten“). Bei der Bewertung des angemessenen Sicherheitsniveaus berücksichtigen sie den Stand der Technik, die Implementierungskosten, die Art, den Umfang, die Umstände und den bzw. die Zweck(e) der Verarbeitung sowie die mit der Verarbeitung für die betroffene Person verbundenen Risiken gebührend. Die Parteien ziehen insbesondere die Verwendung von Verschlüsselung oder Pseudonymisierung, auch während der Übermittlung, in Betracht, wenn der Zweck der Verarbeitung auf diese Weise erfüllt werden kann. Im Falle der Pseudonymisierung verbleiben die zusätzlichen Informationen zur Zuordnung der personenbezogenen Daten zu einer bestimmten betroffenen Person, soweit möglich, unter der ausschließlichen Kontrolle des Datenexporteurs oder des Verantwortlichen. Zur Erfüllung seiner Verpflichtungen nach diesem Absatz setzt der Datenimporteur mindestens die in Anhang II genannten technischen und organisatorischen Maßnahmen um. Der Datenimporteur führt regelmäßige Überprüfungen durch, um sicherzustellen, dass diese Maßnahmen weiterhin ein angemessenes Sicherheitsniveau gewährleisten. </w:t>
      </w:r>
    </w:p>
    <w:p>
      <w:pPr>
        <w:pStyle w:val="Normal"/>
        <w:numPr>
          <w:ilvl w:val="1"/>
          <w:numId w:val="10"/>
        </w:numPr>
        <w:spacing w:lineRule="auto" w:line="240" w:before="120" w:after="120"/>
        <w:jc w:val="both"/>
        <w:rPr>
          <w:rFonts w:ascii="Times New Roman" w:hAnsi="Times New Roman" w:cs="Times New Roman"/>
          <w:sz w:val="24"/>
          <w:lang w:val="en-US" w:eastAsia="en-US"/>
        </w:rPr>
      </w:pPr>
      <w:r>
        <w:rPr>
          <w:rFonts w:cs="Times New Roman" w:ascii="Times New Roman" w:hAnsi="Times New Roman"/>
          <w:sz w:val="24"/>
          <w:lang w:val="en-US" w:eastAsia="en-US"/>
        </w:rPr>
        <w:t xml:space="preserve">Der Datenimporteur gewährt Mitgliedern seines Personals nur insoweit Zugang zu den Daten, als dies für die Durchführung, Verwaltung und Überwachung des Vertrags unbedingt erforderlich ist. Er stellt sicher, dass sich die zur Verarbeitung der personenbezogenen Daten befugten Personen zur Vertraulichkeit verpflichtet haben oder einer angemessenen gesetzlichen Verschwiegenheitspflicht unterliegen.</w:t>
      </w:r>
    </w:p>
    <w:p>
      <w:pPr>
        <w:pStyle w:val="Normal"/>
        <w:numPr>
          <w:ilvl w:val="1"/>
          <w:numId w:val="10"/>
        </w:numPr>
        <w:spacing w:lineRule="auto" w:line="240" w:before="120" w:after="120"/>
        <w:jc w:val="both"/>
        <w:rPr>
          <w:rFonts w:ascii="Times New Roman" w:hAnsi="Times New Roman" w:cs="Times New Roman"/>
          <w:sz w:val="24"/>
          <w:lang w:val="en-US" w:eastAsia="en-US"/>
        </w:rPr>
      </w:pPr>
      <w:r>
        <w:rPr>
          <w:rFonts w:cs="Times New Roman" w:ascii="Times New Roman" w:hAnsi="Times New Roman"/>
          <w:sz w:val="24"/>
          <w:lang w:val="en-US" w:eastAsia="en-US"/>
        </w:rPr>
        <w:t xml:space="preserve">Im Falle einer Verletzung des Schutzes personenbezogener Daten, die personenbezogene Daten betrifft, welche der Datenimporteur nach diesen Klauseln verarbeitet, trifft der Datenimporteur geeignete Maßnahmen zur Behebung der Verletzung, einschließlich Maßnahmen zur Abmilderung ihrer nachteiligen Auswirkungen. Der Datenimporteur benachrichtigt außerdem unverzüglich den Datenexporteur und, soweit angemessen und möglich, den Verantwortlichen, nachdem er Kenntnis von der Verletzung erlangt hat. Diese Benachrichtigung enthält die Angaben zu einer Kontaktstelle, bei der weitere Informationen eingeholt werden können, eine Beschreibung der Art der Verletzung (einschließlich, soweit möglich, der Kategorien und der ungefähren Anzahl der betroffenen Personen und der betroffenen Datensätze personenbezogener Daten), ihrer wahrscheinlichen Folgen sowie der zur Behebung der Datenschutzverletzung ergriffenen oder vorgeschlagenen Maßnahmen, einschließlich Maßnahmen zur Abmilderung ihrer möglichen nachteiligen Auswirkungen. Ist es nicht möglich, alle Informationen gleichzeitig bereitzustellen, so enthält die erste Benachrichtigung die zu diesem Zeitpunkt verfügbaren Informationen, und weitere Informationen werden, sobald sie verfügbar sind, anschließend unverzüglich bereitgestellt. </w:t>
      </w:r>
    </w:p>
    <w:p>
      <w:pPr>
        <w:pStyle w:val="Normal"/>
        <w:numPr>
          <w:ilvl w:val="1"/>
          <w:numId w:val="10"/>
        </w:numPr>
        <w:spacing w:lineRule="auto" w:line="240" w:before="120" w:after="120"/>
        <w:jc w:val="both"/>
        <w:rPr>
          <w:rFonts w:ascii="Times New Roman" w:hAnsi="Times New Roman" w:cs="Times New Roman"/>
          <w:sz w:val="24"/>
          <w:lang w:val="en-US" w:eastAsia="en-US"/>
        </w:rPr>
      </w:pPr>
      <w:r>
        <w:rPr>
          <w:rFonts w:cs="Times New Roman" w:ascii="Times New Roman" w:hAnsi="Times New Roman"/>
          <w:sz w:val="24"/>
          <w:lang w:val="en-US" w:eastAsia="en-US"/>
        </w:rPr>
        <w:t xml:space="preserve">Der Datenimporteur arbeitet mit dem Datenexporteur zusammen und unterstützt ihn dabei, dem Datenexporteur die Erfüllung seiner Verpflichtungen gemäß der Verordnung (EU) 2016/679 zu ermöglichen, insbesondere seinen Verantwortlichen zu benachrichtigen, damit dieser wiederum die zuständige Aufsichtsbehörde und die betroffenen Personen benachrichtigen kann, unter Berücksichtigung der Art der Verarbeitung und der dem Datenimporteur zur Verfügung stehenden Informationen.</w:t>
      </w:r>
    </w:p>
    <w:p>
      <w:pPr>
        <w:pStyle w:val="Normal"/>
        <w:spacing w:lineRule="auto" w:line="240" w:before="480" w:after="120"/>
        <w:ind w:hanging="851" w:start="851" w:end="0"/>
        <w:jc w:val="both"/>
        <w:rPr>
          <w:rFonts w:ascii="Times New Roman" w:hAnsi="Times New Roman" w:cs="Times New Roman"/>
          <w:b/>
          <w:sz w:val="24"/>
          <w:lang w:val="en-US" w:eastAsia="en-US"/>
        </w:rPr>
      </w:pPr>
      <w:r>
        <w:rPr>
          <w:rFonts w:cs="Times New Roman" w:ascii="Times New Roman" w:hAnsi="Times New Roman"/>
          <w:b/>
          <w:sz w:val="24"/>
          <w:lang w:val="en-US" w:eastAsia="en-US"/>
        </w:rPr>
        <w:t>8.7</w:t>
        <w:tab/>
        <w:t xml:space="preserve">Sensible Daten</w:t>
      </w:r>
    </w:p>
    <w:p>
      <w:pPr>
        <w:pStyle w:val="Normal"/>
        <w:spacing w:lineRule="auto" w:line="256" w:before="0" w:after="160"/>
        <w:contextualSpacing/>
        <w:jc w:val="both"/>
        <w:rPr>
          <w:rFonts w:ascii="Times New Roman" w:hAnsi="Times New Roman" w:cs="Times New Roman"/>
          <w:sz w:val="24"/>
          <w:lang w:val="en-US" w:eastAsia="en-US"/>
        </w:rPr>
      </w:pPr>
      <w:r>
        <w:rPr>
          <w:rFonts w:cs="Times New Roman" w:ascii="Times New Roman" w:hAnsi="Times New Roman"/>
          <w:sz w:val="24"/>
          <w:lang w:val="en-US" w:eastAsia="en-US"/>
        </w:rPr>
        <w:t xml:space="preserve">Betrifft die Übermittlung personenbezogene Daten, aus denen die rassische oder ethnische Herkunft, politische Meinungen, religiöse oder weltanschauliche Überzeugungen oder die Gewerkschaftszugehörigkeit hervorgehen, genetische Daten oder biometrische Daten zur eindeutigen Identifizierung einer natürlichen Person, Gesundheitsdaten oder Daten zum Sexualleben oder zur sexuellen Orientierung einer Person oder Daten über strafrechtliche Verurteilungen und Straftaten (im Folgenden „sensible Daten“), so wendet der Datenimporteur die in Anhang I.B festgelegten besonderen Beschränkungen und/oder zusätzlichen Garantien an.</w:t>
      </w:r>
    </w:p>
    <w:p>
      <w:pPr>
        <w:pStyle w:val="Normal"/>
        <w:spacing w:lineRule="auto" w:line="240" w:before="480" w:after="120"/>
        <w:ind w:hanging="851" w:start="851" w:end="0"/>
        <w:jc w:val="both"/>
        <w:rPr>
          <w:rFonts w:ascii="Times New Roman" w:hAnsi="Times New Roman" w:cs="Times New Roman"/>
          <w:b/>
          <w:sz w:val="24"/>
          <w:lang w:val="en-US" w:eastAsia="en-US"/>
        </w:rPr>
      </w:pPr>
      <w:r>
        <w:rPr>
          <w:rFonts w:cs="Times New Roman" w:ascii="Times New Roman" w:hAnsi="Times New Roman"/>
          <w:b/>
          <w:sz w:val="24"/>
          <w:lang w:val="en-US" w:eastAsia="en-US"/>
        </w:rPr>
        <w:t>8.8</w:t>
        <w:tab/>
        <w:t xml:space="preserve">Weiterübermittlungen</w:t>
      </w:r>
    </w:p>
    <w:p>
      <w:pPr>
        <w:pStyle w:val="Normal"/>
        <w:spacing w:lineRule="auto" w:line="240" w:before="120" w:after="120"/>
        <w:jc w:val="both"/>
        <w:rPr>
          <w:rFonts w:ascii="Times New Roman" w:hAnsi="Times New Roman" w:cs="Times New Roman"/>
          <w:sz w:val="24"/>
          <w:lang w:val="en-US" w:eastAsia="en-US"/>
        </w:rPr>
      </w:pPr>
      <w:r>
        <w:rPr>
          <w:rFonts w:cs="Times New Roman" w:ascii="Times New Roman" w:hAnsi="Times New Roman"/>
          <w:sz w:val="24"/>
          <w:lang w:val="en-US" w:eastAsia="en-US"/>
        </w:rPr>
        <w:t xml:space="preserve">Der Datenimporteur darf die personenbezogenen Daten einem Dritten nur auf dokumentierte Weisungen des Verantwortlichen offenlegen, die dem Datenimporteur vom Datenexporteur mitgeteilt wurden. Darüber hinaus dürfen die Daten nur einem Dritten mit Sitz außerhalb der Europäischen Union offengelegt werden</w:t>
      </w:r>
      <w:r>
        <w:rPr>
          <w:rStyle w:val="FootnoteReference"/>
          <w:rFonts w:cs="Times New Roman" w:ascii="Times New Roman" w:hAnsi="Times New Roman"/>
          <w:sz w:val="24"/>
          <w:vertAlign w:val="superscript"/>
          <w:lang w:val="en-US" w:eastAsia="en-US"/>
        </w:rPr>
        <w:footnoteReference w:id="7"/>
      </w:r>
      <w:r>
        <w:rPr>
          <w:rFonts w:cs="Times New Roman" w:ascii="Times New Roman" w:hAnsi="Times New Roman"/>
          <w:sz w:val="24"/>
          <w:lang w:val="en-US" w:eastAsia="en-US"/>
        </w:rPr>
        <w:t xml:space="preserve"> (im selben Land wie der Datenimporteur oder in einem anderen Drittland, im Folgenden „Weiterübermittlung“), wenn der Dritte an</w:t>
      </w:r>
      <w:r>
        <w:rPr>
          <w:rFonts w:cs="Calibri" w:ascii="Times New Roman" w:hAnsi="Times New Roman"/>
          <w:sz w:val="24"/>
          <w:lang w:val="en-US" w:eastAsia="en-US"/>
        </w:rPr>
        <w:t xml:space="preserve"> </w:t>
      </w:r>
      <w:r>
        <w:rPr>
          <w:rFonts w:cs="Times New Roman" w:ascii="Times New Roman" w:hAnsi="Times New Roman"/>
          <w:sz w:val="24"/>
          <w:lang w:val="en-US" w:eastAsia="en-US"/>
        </w:rPr>
        <w:t xml:space="preserve">diese Klauseln gemäß dem geeigneten Modul gebunden ist oder sich damit einverstanden erklärt, gebunden zu sein, oder wenn: </w:t>
      </w:r>
    </w:p>
    <w:p>
      <w:pPr>
        <w:pStyle w:val="Normal"/>
        <w:numPr>
          <w:ilvl w:val="3"/>
          <w:numId w:val="10"/>
        </w:numPr>
        <w:spacing w:lineRule="auto" w:line="240" w:before="120" w:after="120"/>
        <w:jc w:val="both"/>
        <w:rPr>
          <w:rFonts w:ascii="Times New Roman" w:hAnsi="Times New Roman" w:cs="Times New Roman"/>
          <w:sz w:val="24"/>
          <w:lang w:val="en-US" w:eastAsia="en-US"/>
        </w:rPr>
      </w:pPr>
      <w:r>
        <w:rPr>
          <w:rFonts w:cs="Times New Roman" w:ascii="Times New Roman" w:hAnsi="Times New Roman"/>
          <w:sz w:val="24"/>
          <w:lang w:val="en-US" w:eastAsia="en-US"/>
        </w:rPr>
        <w:t xml:space="preserve">die Weiterübermittlung in ein Land erfolgt, für das ein Angemessenheitsbeschluss gemäß Artikel 45 der Verordnung (EU) 2016/679 gilt, der die Weiterübermittlung abdeckt;</w:t>
      </w:r>
    </w:p>
    <w:p>
      <w:pPr>
        <w:pStyle w:val="Normal"/>
        <w:numPr>
          <w:ilvl w:val="3"/>
          <w:numId w:val="10"/>
        </w:numPr>
        <w:spacing w:lineRule="auto" w:line="240" w:before="120" w:after="120"/>
        <w:jc w:val="both"/>
        <w:rPr>
          <w:rFonts w:ascii="Times New Roman" w:hAnsi="Times New Roman" w:cs="Times New Roman"/>
          <w:sz w:val="24"/>
          <w:lang w:val="en-US" w:eastAsia="en-US"/>
        </w:rPr>
      </w:pPr>
      <w:r>
        <w:rPr>
          <w:rFonts w:cs="Times New Roman" w:ascii="Times New Roman" w:hAnsi="Times New Roman"/>
          <w:sz w:val="24"/>
          <w:lang w:val="en-US" w:eastAsia="en-US"/>
        </w:rPr>
        <w:t xml:space="preserve">der Dritte anderweitig geeignete Garantien gemäß den Artikeln 46 oder 47 der Verordnung (EU) 2016/679 gewährleistet;</w:t>
      </w:r>
    </w:p>
    <w:p>
      <w:pPr>
        <w:pStyle w:val="Normal"/>
        <w:numPr>
          <w:ilvl w:val="3"/>
          <w:numId w:val="10"/>
        </w:numPr>
        <w:spacing w:lineRule="auto" w:line="240" w:before="120" w:after="120"/>
        <w:jc w:val="both"/>
        <w:rPr>
          <w:rFonts w:ascii="Times New Roman" w:hAnsi="Times New Roman" w:cs="Times New Roman"/>
          <w:sz w:val="24"/>
          <w:lang w:val="en-US" w:eastAsia="en-US"/>
        </w:rPr>
      </w:pPr>
      <w:r>
        <w:rPr>
          <w:rFonts w:cs="Times New Roman" w:ascii="Times New Roman" w:hAnsi="Times New Roman"/>
          <w:sz w:val="24"/>
          <w:lang w:val="en-US" w:eastAsia="en-US"/>
        </w:rPr>
        <w:t xml:space="preserve">die Weiterübermittlung zur Geltendmachung, Ausübung oder Verteidigung von Rechtsansprüchen im Rahmen bestimmter Verwaltungs-, Regulierungs- oder Gerichtsverfahren erforderlich ist; oder</w:t>
      </w:r>
    </w:p>
    <w:p>
      <w:pPr>
        <w:pStyle w:val="Normal"/>
        <w:numPr>
          <w:ilvl w:val="3"/>
          <w:numId w:val="10"/>
        </w:numPr>
        <w:spacing w:lineRule="auto" w:line="240" w:before="120" w:after="120"/>
        <w:jc w:val="both"/>
        <w:rPr>
          <w:rFonts w:ascii="Times New Roman" w:hAnsi="Times New Roman" w:cs="Times New Roman"/>
          <w:sz w:val="24"/>
          <w:lang w:val="en-US" w:eastAsia="en-US"/>
        </w:rPr>
      </w:pPr>
      <w:r>
        <w:rPr>
          <w:rFonts w:cs="Times New Roman" w:ascii="Times New Roman" w:hAnsi="Times New Roman"/>
          <w:sz w:val="24"/>
          <w:lang w:val="en-US" w:eastAsia="en-US"/>
        </w:rPr>
        <w:t xml:space="preserve">die Weiterübermittlung erforderlich ist, um lebenswichtige Interessen der betroffenen Person oder einer anderen natürlichen Person zu schützen.</w:t>
      </w:r>
    </w:p>
    <w:p>
      <w:pPr>
        <w:pStyle w:val="Normal"/>
        <w:spacing w:lineRule="auto" w:line="256" w:before="0" w:after="160"/>
        <w:contextualSpacing/>
        <w:jc w:val="both"/>
        <w:rPr>
          <w:rFonts w:ascii="Times New Roman" w:hAnsi="Times New Roman" w:cs="Times New Roman"/>
          <w:sz w:val="24"/>
          <w:lang w:val="en-US" w:eastAsia="en-US"/>
        </w:rPr>
      </w:pPr>
      <w:r>
        <w:rPr>
          <w:rFonts w:cs="Times New Roman" w:ascii="Times New Roman" w:hAnsi="Times New Roman"/>
          <w:sz w:val="24"/>
          <w:lang w:val="en-US" w:eastAsia="en-US"/>
        </w:rPr>
        <w:t xml:space="preserve">Jede Weiterübermittlung setzt voraus, dass der Datenimporteur alle anderen Garantien nach diesen Klauseln einhält, insbesondere die Zweckbindung.</w:t>
      </w:r>
    </w:p>
    <w:p>
      <w:pPr>
        <w:pStyle w:val="Normal"/>
        <w:spacing w:lineRule="auto" w:line="240" w:before="480" w:after="120"/>
        <w:ind w:hanging="851" w:start="851" w:end="0"/>
        <w:jc w:val="both"/>
        <w:rPr>
          <w:rFonts w:ascii="Times New Roman" w:hAnsi="Times New Roman" w:cs="Times New Roman"/>
          <w:b/>
          <w:sz w:val="24"/>
          <w:lang w:val="en-US" w:eastAsia="en-US"/>
        </w:rPr>
      </w:pPr>
      <w:r>
        <w:rPr>
          <w:rFonts w:cs="Times New Roman" w:ascii="Times New Roman" w:hAnsi="Times New Roman"/>
          <w:b/>
          <w:sz w:val="24"/>
          <w:lang w:val="en-US" w:eastAsia="en-US"/>
        </w:rPr>
        <w:t>8.9</w:t>
        <w:tab/>
        <w:t xml:space="preserve">Dokumentation und Einhaltung</w:t>
      </w:r>
    </w:p>
    <w:p>
      <w:pPr>
        <w:pStyle w:val="Normal"/>
        <w:numPr>
          <w:ilvl w:val="1"/>
          <w:numId w:val="35"/>
        </w:numPr>
        <w:spacing w:lineRule="auto" w:line="240" w:before="120" w:after="120"/>
        <w:jc w:val="both"/>
        <w:rPr>
          <w:rFonts w:ascii="Times New Roman" w:hAnsi="Times New Roman" w:cs="Times New Roman"/>
          <w:sz w:val="24"/>
          <w:lang w:val="en-US" w:eastAsia="en-US"/>
        </w:rPr>
      </w:pPr>
      <w:r>
        <w:rPr>
          <w:rFonts w:cs="Times New Roman" w:ascii="Times New Roman" w:hAnsi="Times New Roman"/>
          <w:sz w:val="24"/>
          <w:lang w:val="en-US" w:eastAsia="en-US"/>
        </w:rPr>
        <w:t xml:space="preserve">Der Datenimporteur bearbeitet Anfragen des Datenexporteurs oder des Verantwortlichen, die sich auf die Verarbeitung gemäß diesen Klauseln beziehen, unverzüglich und angemessen. </w:t>
      </w:r>
    </w:p>
    <w:p>
      <w:pPr>
        <w:pStyle w:val="Normal"/>
        <w:numPr>
          <w:ilvl w:val="1"/>
          <w:numId w:val="10"/>
        </w:numPr>
        <w:spacing w:lineRule="auto" w:line="240" w:before="120" w:after="120"/>
        <w:jc w:val="both"/>
        <w:rPr>
          <w:rFonts w:ascii="Times New Roman" w:hAnsi="Times New Roman" w:cs="Times New Roman"/>
          <w:sz w:val="24"/>
          <w:lang w:val="en-US" w:eastAsia="en-US"/>
        </w:rPr>
      </w:pPr>
      <w:r>
        <w:rPr>
          <w:rFonts w:cs="Times New Roman" w:ascii="Times New Roman" w:hAnsi="Times New Roman"/>
          <w:sz w:val="24"/>
          <w:lang w:val="en-US" w:eastAsia="en-US"/>
        </w:rPr>
        <w:t xml:space="preserve">Die Parteien müssen die Einhaltung dieser Klauseln nachweisen können. Insbesondere führt der Datenimporteur eine angemessene Dokumentation über die im Auftrag des Verantwortlichen durchgeführten Verarbeitungstätigkeiten.</w:t>
      </w:r>
    </w:p>
    <w:p>
      <w:pPr>
        <w:pStyle w:val="Normal"/>
        <w:numPr>
          <w:ilvl w:val="1"/>
          <w:numId w:val="10"/>
        </w:numPr>
        <w:spacing w:lineRule="auto" w:line="240" w:before="120" w:after="120"/>
        <w:jc w:val="both"/>
        <w:rPr>
          <w:rFonts w:ascii="Times New Roman" w:hAnsi="Times New Roman" w:cs="Times New Roman"/>
          <w:sz w:val="24"/>
          <w:lang w:val="en-US" w:eastAsia="en-US"/>
        </w:rPr>
      </w:pPr>
      <w:r>
        <w:rPr>
          <w:rFonts w:cs="Times New Roman" w:ascii="Times New Roman" w:hAnsi="Times New Roman"/>
          <w:sz w:val="24"/>
          <w:lang w:val="en-US" w:eastAsia="en-US"/>
        </w:rPr>
        <w:t xml:space="preserve">Der Datenimporteur stellt dem Datenexporteur alle Informationen zur Verfügung, die erforderlich sind, um die Einhaltung der in diesen Klauseln festgelegten Verpflichtungen nachzuweisen; dieser stellt sie dem Verantwortlichen zur Verfügung.</w:t>
      </w:r>
    </w:p>
    <w:p>
      <w:pPr>
        <w:pStyle w:val="Normal"/>
        <w:numPr>
          <w:ilvl w:val="1"/>
          <w:numId w:val="10"/>
        </w:numPr>
        <w:spacing w:lineRule="auto" w:line="240" w:before="120" w:after="120"/>
        <w:jc w:val="both"/>
        <w:rPr>
          <w:rFonts w:ascii="Times New Roman" w:hAnsi="Times New Roman" w:cs="Times New Roman"/>
          <w:sz w:val="24"/>
          <w:lang w:val="en-US" w:eastAsia="en-US"/>
        </w:rPr>
      </w:pPr>
      <w:r>
        <w:rPr>
          <w:rFonts w:cs="Times New Roman" w:ascii="Times New Roman" w:hAnsi="Times New Roman"/>
          <w:sz w:val="24"/>
          <w:lang w:val="en-US" w:eastAsia="en-US"/>
        </w:rPr>
        <w:t xml:space="preserve">Der Datenimporteur ermöglicht und unterstützt Prüfungen der von diesen Klauseln erfassten Verarbeitungstätigkeiten durch den Datenexporteur in angemessenen Abständen oder bei Anzeichen einer Nichteinhaltung. Dasselbe gilt, wenn der Datenexporteur auf Weisung des Verantwortlichen eine Prüfung verlangt. Bei der Entscheidung über eine Prüfung kann der Datenexporteur einschlägige Zertifizierungen berücksichtigen, über die der Datenimporteur verfügt. </w:t>
      </w:r>
    </w:p>
    <w:p>
      <w:pPr>
        <w:pStyle w:val="Normal"/>
        <w:numPr>
          <w:ilvl w:val="1"/>
          <w:numId w:val="10"/>
        </w:numPr>
        <w:spacing w:lineRule="auto" w:line="240" w:before="120" w:after="120"/>
        <w:jc w:val="both"/>
        <w:rPr>
          <w:rFonts w:ascii="Times New Roman" w:hAnsi="Times New Roman" w:cs="Times New Roman"/>
          <w:sz w:val="24"/>
          <w:lang w:val="en-US" w:eastAsia="en-US"/>
        </w:rPr>
      </w:pPr>
      <w:r>
        <w:rPr>
          <w:rFonts w:cs="Times New Roman" w:ascii="Times New Roman" w:hAnsi="Times New Roman"/>
          <w:sz w:val="24"/>
          <w:lang w:val="en-US" w:eastAsia="en-US"/>
        </w:rPr>
        <w:t xml:space="preserve">Wird die Prüfung auf Weisung des Verantwortlichen durchgeführt, stellt der Datenexporteur dem Verantwortlichen die Ergebnisse zur Verfügung.</w:t>
      </w:r>
    </w:p>
    <w:p>
      <w:pPr>
        <w:pStyle w:val="Normal"/>
        <w:numPr>
          <w:ilvl w:val="1"/>
          <w:numId w:val="10"/>
        </w:numPr>
        <w:spacing w:lineRule="auto" w:line="240" w:before="120" w:after="120"/>
        <w:jc w:val="both"/>
        <w:rPr>
          <w:rFonts w:ascii="Times New Roman" w:hAnsi="Times New Roman" w:cs="Times New Roman"/>
          <w:sz w:val="24"/>
          <w:lang w:val="en-US" w:eastAsia="en-US"/>
        </w:rPr>
      </w:pPr>
      <w:r>
        <w:rPr>
          <w:rFonts w:cs="Times New Roman" w:ascii="Times New Roman" w:hAnsi="Times New Roman"/>
          <w:sz w:val="24"/>
          <w:lang w:val="en-US" w:eastAsia="en-US"/>
        </w:rPr>
        <w:t xml:space="preserve">Der Datenexporteur kann die Prüfung selbst durchführen oder einen unabhängigen Prüfer damit beauftragen. Prüfungen können Besichtigungen der Geschäftsräume oder physischen Einrichtungen des Datenimporteurs umfassen und werden, soweit angemessen, mit angemessener Vorankündigung durchgeführt. </w:t>
      </w:r>
    </w:p>
    <w:p>
      <w:pPr>
        <w:pStyle w:val="Normal"/>
        <w:numPr>
          <w:ilvl w:val="1"/>
          <w:numId w:val="10"/>
        </w:numPr>
        <w:spacing w:lineRule="auto" w:line="240" w:before="120" w:after="120"/>
        <w:jc w:val="both"/>
        <w:rPr>
          <w:rFonts w:ascii="Times New Roman" w:hAnsi="Times New Roman" w:cs="Times New Roman"/>
          <w:sz w:val="24"/>
          <w:lang w:val="en-US" w:eastAsia="en-US"/>
        </w:rPr>
      </w:pPr>
      <w:r>
        <w:rPr>
          <w:rFonts w:cs="Times New Roman" w:ascii="Times New Roman" w:hAnsi="Times New Roman"/>
          <w:sz w:val="24"/>
          <w:lang w:val="en-US" w:eastAsia="en-US"/>
        </w:rPr>
        <w:t xml:space="preserve">Die Parteien stellen der zuständigen Aufsichtsbehörde auf Anfrage die in den Buchstaben (b) und (c) genannten Informationen, einschließlich der Ergebnisse etwaiger Prüfungen, zur Verfügung.</w:t>
      </w:r>
    </w:p>
    <w:p>
      <w:pPr>
        <w:pStyle w:val="Normal"/>
        <w:numPr>
          <w:ilvl w:val="0"/>
          <w:numId w:val="0"/>
        </w:numPr>
        <w:spacing w:lineRule="auto" w:line="240" w:before="120" w:after="120"/>
        <w:ind w:hanging="0" w:start="0"/>
        <w:jc w:val="both"/>
        <w:rPr>
          <w:rFonts w:ascii="Times New Roman" w:hAnsi="Times New Roman" w:cs="Times New Roman"/>
          <w:sz w:val="24"/>
          <w:lang w:val="en-US" w:eastAsia="en-US"/>
        </w:rPr>
      </w:pPr>
      <w:r>
        <w:rPr>
          <w:rFonts w:cs="Times New Roman" w:ascii="Times New Roman" w:hAnsi="Times New Roman"/>
          <w:sz w:val="24"/>
          <w:lang w:val="en-US" w:eastAsia="en-US"/>
        </w:rPr>
      </w:r>
    </w:p>
    <w:p>
      <w:pPr>
        <w:pStyle w:val="Normal"/>
        <w:spacing w:lineRule="auto" w:line="240" w:before="120" w:after="120"/>
        <w:jc w:val="both"/>
        <w:rPr>
          <w:rFonts w:ascii="Times New Roman" w:hAnsi="Times New Roman" w:cs="Times New Roman"/>
          <w:b/>
          <w:sz w:val="24"/>
          <w:lang w:val="en-US" w:eastAsia="en-US"/>
        </w:rPr>
      </w:pPr>
      <w:r>
        <w:rPr>
          <w:rFonts w:cs="Times New Roman" w:ascii="Times New Roman" w:hAnsi="Times New Roman"/>
          <w:b/>
          <w:sz w:val="24"/>
          <w:highlight w:val="lightGray"/>
          <w:lang w:val="en-US" w:eastAsia="en-US"/>
        </w:rPr>
        <w:t xml:space="preserve">MODUL VIER: Übermittlung von Auftragsverarbeiter an Verantwortlichen</w:t>
      </w:r>
    </w:p>
    <w:p>
      <w:pPr>
        <w:pStyle w:val="Normal"/>
        <w:spacing w:lineRule="auto" w:line="240" w:before="240" w:after="120"/>
        <w:ind w:hanging="851" w:start="851" w:end="0"/>
        <w:jc w:val="both"/>
        <w:rPr>
          <w:rFonts w:ascii="Times New Roman" w:hAnsi="Times New Roman" w:cs="Times New Roman"/>
          <w:b/>
          <w:sz w:val="24"/>
          <w:lang w:val="en-US" w:eastAsia="en-US"/>
        </w:rPr>
      </w:pPr>
      <w:r>
        <w:rPr>
          <w:rFonts w:cs="Times New Roman" w:ascii="Times New Roman" w:hAnsi="Times New Roman"/>
          <w:b/>
          <w:sz w:val="24"/>
          <w:lang w:val="en-US" w:eastAsia="en-US"/>
        </w:rPr>
        <w:t>8.1</w:t>
        <w:tab/>
        <w:t xml:space="preserve">Weisungen</w:t>
      </w:r>
    </w:p>
    <w:p>
      <w:pPr>
        <w:pStyle w:val="Normal"/>
        <w:numPr>
          <w:ilvl w:val="1"/>
          <w:numId w:val="36"/>
        </w:numPr>
        <w:spacing w:lineRule="auto" w:line="240" w:before="120" w:after="120"/>
        <w:jc w:val="both"/>
        <w:rPr>
          <w:rFonts w:ascii="Times New Roman" w:hAnsi="Times New Roman" w:cs="Times New Roman"/>
          <w:sz w:val="24"/>
          <w:lang w:val="en-US" w:eastAsia="en-US"/>
        </w:rPr>
      </w:pPr>
      <w:r>
        <w:rPr>
          <w:rFonts w:cs="Times New Roman" w:ascii="Times New Roman" w:hAnsi="Times New Roman"/>
          <w:sz w:val="24"/>
          <w:lang w:val="en-US" w:eastAsia="en-US"/>
        </w:rPr>
        <w:t xml:space="preserve">Der Datenexporteur verarbeitet die personenbezogenen Daten nur auf dokumentierte Weisungen des Datenimporteurs, der als sein Verantwortlicher handelt.</w:t>
      </w:r>
    </w:p>
    <w:p>
      <w:pPr>
        <w:pStyle w:val="Normal"/>
        <w:numPr>
          <w:ilvl w:val="1"/>
          <w:numId w:val="10"/>
        </w:numPr>
        <w:spacing w:lineRule="auto" w:line="240" w:before="120" w:after="120"/>
        <w:jc w:val="both"/>
        <w:rPr>
          <w:rFonts w:ascii="Times New Roman" w:hAnsi="Times New Roman" w:cs="Times New Roman"/>
          <w:sz w:val="24"/>
          <w:lang w:val="en-US" w:eastAsia="en-US"/>
        </w:rPr>
      </w:pPr>
      <w:r>
        <w:rPr>
          <w:rFonts w:cs="Times New Roman" w:ascii="Times New Roman" w:hAnsi="Times New Roman"/>
          <w:sz w:val="24"/>
          <w:lang w:val="en-US" w:eastAsia="en-US"/>
        </w:rPr>
        <w:t xml:space="preserve">Der Datenexporteur unterrichtet den Datenimporteur unverzüglich, wenn er nicht in der Lage ist, diesen Weisungen nachzukommen, einschließlich wenn solche Weisungen gegen die Verordnung (EU) 2016/679 oder anderes Datenschutzrecht der Union oder eines Mitgliedstaats verstoßen. </w:t>
      </w:r>
    </w:p>
    <w:p>
      <w:pPr>
        <w:pStyle w:val="Normal"/>
        <w:numPr>
          <w:ilvl w:val="1"/>
          <w:numId w:val="10"/>
        </w:numPr>
        <w:spacing w:lineRule="auto" w:line="240" w:before="120" w:after="120"/>
        <w:jc w:val="both"/>
        <w:rPr>
          <w:rFonts w:ascii="Times New Roman" w:hAnsi="Times New Roman" w:cs="Times New Roman"/>
          <w:sz w:val="24"/>
          <w:lang w:val="en-US" w:eastAsia="en-US"/>
        </w:rPr>
      </w:pPr>
      <w:r>
        <w:rPr>
          <w:rFonts w:cs="Times New Roman" w:ascii="Times New Roman" w:hAnsi="Times New Roman"/>
          <w:sz w:val="24"/>
          <w:lang w:val="en-US" w:eastAsia="en-US"/>
        </w:rPr>
        <w:t xml:space="preserve">Der Datenimporteur unterlässt jede Handlung, die den Datenexporteur daran hindern würde, seine Verpflichtungen gemäß der Verordnung (EU) 2016/679 zu erfüllen, auch im Zusammenhang mit Unterauftragsverarbeitungen oder hinsichtlich der Zusammenarbeit mit zuständigen Aufsichtsbehörden.</w:t>
      </w:r>
    </w:p>
    <w:p>
      <w:pPr>
        <w:pStyle w:val="Normal"/>
        <w:numPr>
          <w:ilvl w:val="1"/>
          <w:numId w:val="10"/>
        </w:numPr>
        <w:spacing w:lineRule="auto" w:line="240" w:before="120" w:after="120"/>
        <w:jc w:val="both"/>
        <w:rPr>
          <w:rFonts w:ascii="Times New Roman" w:hAnsi="Times New Roman" w:cs="Times New Roman"/>
          <w:sz w:val="24"/>
          <w:lang w:val="en-US" w:eastAsia="en-US"/>
        </w:rPr>
      </w:pPr>
      <w:r>
        <w:rPr>
          <w:rFonts w:cs="Times New Roman" w:ascii="Times New Roman" w:hAnsi="Times New Roman"/>
          <w:sz w:val="24"/>
          <w:lang w:val="en-US" w:eastAsia="en-US"/>
        </w:rPr>
        <w:t xml:space="preserve">Nach Beendigung der Erbringung der Verarbeitungsdienstleistungen löscht der Datenexporteur nach Wahl des Datenimporteurs alle im Auftrag des Datenimporteurs verarbeiteten personenbezogenen Daten und bestätigt dem Datenimporteur, dass er dies getan hat, oder gibt dem Datenimporteur alle in dessen Auftrag verarbeiteten personenbezogenen Daten zurück und löscht vorhandene Kopien.</w:t>
      </w:r>
    </w:p>
    <w:p>
      <w:pPr>
        <w:pStyle w:val="Normal"/>
        <w:spacing w:lineRule="auto" w:line="240" w:before="480" w:after="120"/>
        <w:ind w:hanging="851" w:start="851" w:end="0"/>
        <w:jc w:val="both"/>
        <w:rPr>
          <w:rFonts w:ascii="Times New Roman" w:hAnsi="Times New Roman" w:cs="Times New Roman"/>
          <w:b/>
          <w:sz w:val="24"/>
          <w:lang w:val="en-US" w:eastAsia="en-US"/>
        </w:rPr>
      </w:pPr>
      <w:r>
        <w:rPr>
          <w:rFonts w:cs="Times New Roman" w:ascii="Times New Roman" w:hAnsi="Times New Roman"/>
          <w:b/>
          <w:sz w:val="24"/>
          <w:lang w:val="en-US" w:eastAsia="en-US"/>
        </w:rPr>
        <w:t>8.2</w:t>
        <w:tab/>
        <w:t xml:space="preserve">Sicherheit der Verarbeitung</w:t>
      </w:r>
    </w:p>
    <w:p>
      <w:pPr>
        <w:pStyle w:val="Normal"/>
        <w:numPr>
          <w:ilvl w:val="1"/>
          <w:numId w:val="37"/>
        </w:numPr>
        <w:spacing w:lineRule="auto" w:line="240" w:before="120" w:after="120"/>
        <w:jc w:val="both"/>
        <w:rPr>
          <w:rFonts w:ascii="Times New Roman" w:hAnsi="Times New Roman" w:cs="Times New Roman"/>
          <w:sz w:val="24"/>
          <w:lang w:val="en-US" w:eastAsia="en-US"/>
        </w:rPr>
      </w:pPr>
      <w:r>
        <w:rPr>
          <w:rFonts w:cs="Times New Roman" w:ascii="Times New Roman" w:hAnsi="Times New Roman"/>
          <w:sz w:val="24"/>
          <w:lang w:val="en-US" w:eastAsia="en-US"/>
        </w:rPr>
        <w:t xml:space="preserve">Die Parteien treffen geeignete technische und organisatorische Maßnahmen, um die Sicherheit der Daten, auch bei der Übermittlung, sowie den Schutz vor einer Verletzung der Sicherheit zu gewährleisten, die zur versehentlichen oder unrechtmäßigen Vernichtung, zum Verlust, zur Veränderung, zur unbefugten Offenlegung von oder zum unbefugten Zugang zu Daten führt (im Folgenden „Verletzung des Schutzes personenbezogener Daten“). Bei der Beurteilung des angemessenen Schutzniveaus berücksichtigen sie gebührend den Stand der Technik, die Implementierungskosten, die Art der personenbezogenen Daten</w:t>
      </w:r>
      <w:r>
        <w:rPr>
          <w:rStyle w:val="FootnoteReference"/>
          <w:rFonts w:cs="Times New Roman" w:ascii="Times New Roman" w:hAnsi="Times New Roman"/>
          <w:sz w:val="24"/>
          <w:vertAlign w:val="superscript"/>
          <w:lang w:val="en-US" w:eastAsia="en-US"/>
        </w:rPr>
        <w:footnoteReference w:id="8"/>
      </w:r>
      <w:r>
        <w:rPr>
          <w:rFonts w:cs="Times New Roman" w:ascii="Times New Roman" w:hAnsi="Times New Roman"/>
          <w:sz w:val="24"/>
          <w:lang w:val="en-US" w:eastAsia="en-US"/>
        </w:rPr>
        <w:t xml:space="preserve">, die Art, den Umfang, die Umstände und den/die Zweck(e) der Verarbeitung sowie die mit der Verarbeitung für die betroffenen Personen verbundenen Risiken und ziehen insbesondere die Verwendung von Verschlüsselung oder Pseudonymisierung, auch bei der Übermittlung, in Betracht, wenn der Zweck der Verarbeitung auf diese Weise erfüllt werden kann. </w:t>
      </w:r>
    </w:p>
    <w:p>
      <w:pPr>
        <w:pStyle w:val="Normal"/>
        <w:numPr>
          <w:ilvl w:val="1"/>
          <w:numId w:val="10"/>
        </w:numPr>
        <w:spacing w:lineRule="auto" w:line="240" w:before="120" w:after="120"/>
        <w:jc w:val="both"/>
        <w:rPr>
          <w:rFonts w:ascii="Times New Roman" w:hAnsi="Times New Roman" w:cs="Times New Roman"/>
          <w:sz w:val="24"/>
          <w:lang w:val="en-US" w:eastAsia="en-US"/>
        </w:rPr>
      </w:pPr>
      <w:r>
        <w:rPr>
          <w:rFonts w:cs="Times New Roman" w:ascii="Times New Roman" w:hAnsi="Times New Roman"/>
          <w:sz w:val="24"/>
          <w:lang w:val="en-US" w:eastAsia="en-US"/>
        </w:rPr>
        <w:t xml:space="preserve">Der Datenexporteur unterstützt den Datenimporteur bei der Gewährleistung einer angemessenen Sicherheit der Daten gemäß Buchstabe (a). Im Falle einer Verletzung des Schutzes personenbezogener Daten betreffend die vom Datenexporteur gemäß diesen Klauseln verarbeiteten personenbezogenen Daten benachrichtigt der Datenexporteur den Datenimporteur unverzüglich, nachdem er davon Kenntnis erlangt hat, und unterstützt den Datenimporteur bei der Bewältigung der Verletzung.</w:t>
      </w:r>
    </w:p>
    <w:p>
      <w:pPr>
        <w:pStyle w:val="Normal"/>
        <w:numPr>
          <w:ilvl w:val="1"/>
          <w:numId w:val="10"/>
        </w:numPr>
        <w:spacing w:lineRule="auto" w:line="240" w:before="120" w:after="120"/>
        <w:jc w:val="both"/>
        <w:rPr>
          <w:rFonts w:ascii="Times New Roman" w:hAnsi="Times New Roman" w:cs="Times New Roman"/>
          <w:sz w:val="24"/>
          <w:lang w:val="en-US" w:eastAsia="en-US"/>
        </w:rPr>
      </w:pPr>
      <w:r>
        <w:rPr>
          <w:rFonts w:cs="Times New Roman" w:ascii="Times New Roman" w:hAnsi="Times New Roman"/>
          <w:sz w:val="24"/>
          <w:lang w:val="en-US" w:eastAsia="en-US"/>
        </w:rPr>
        <w:t xml:space="preserve">Der Datenexporteur stellt sicher, dass sich die zur Verarbeitung der personenbezogenen Daten befugten Personen zur Vertraulichkeit verpflichtet haben oder einer angemessenen gesetzlichen Verschwiegenheitspflicht unterliegen.</w:t>
      </w:r>
    </w:p>
    <w:p>
      <w:pPr>
        <w:pStyle w:val="Normal"/>
        <w:spacing w:lineRule="auto" w:line="240" w:before="480" w:after="120"/>
        <w:ind w:hanging="851" w:start="851" w:end="0"/>
        <w:jc w:val="both"/>
        <w:rPr>
          <w:rFonts w:ascii="Times New Roman" w:hAnsi="Times New Roman" w:cs="Times New Roman"/>
          <w:b/>
          <w:sz w:val="24"/>
          <w:lang w:val="en-US" w:eastAsia="en-US"/>
        </w:rPr>
      </w:pPr>
      <w:r>
        <w:rPr>
          <w:rFonts w:cs="Times New Roman" w:ascii="Times New Roman" w:hAnsi="Times New Roman"/>
          <w:b/>
          <w:sz w:val="24"/>
          <w:lang w:val="en-US" w:eastAsia="en-US"/>
        </w:rPr>
        <w:t>8.3</w:t>
        <w:tab/>
        <w:t xml:space="preserve">Dokumentation und Einhaltung</w:t>
      </w:r>
    </w:p>
    <w:p>
      <w:pPr>
        <w:pStyle w:val="Normal"/>
        <w:numPr>
          <w:ilvl w:val="1"/>
          <w:numId w:val="38"/>
        </w:numPr>
        <w:spacing w:lineRule="auto" w:line="240" w:before="120" w:after="120"/>
        <w:jc w:val="both"/>
        <w:rPr>
          <w:rFonts w:ascii="Times New Roman" w:hAnsi="Times New Roman" w:cs="Times New Roman"/>
          <w:sz w:val="24"/>
          <w:lang w:val="en-US" w:eastAsia="en-US"/>
        </w:rPr>
      </w:pPr>
      <w:r>
        <w:rPr>
          <w:rFonts w:cs="Times New Roman" w:ascii="Times New Roman" w:hAnsi="Times New Roman"/>
          <w:sz w:val="24"/>
          <w:lang w:val="en-US" w:eastAsia="en-US"/>
        </w:rPr>
        <w:t xml:space="preserve">Die Parteien müssen die Einhaltung dieser Klauseln nachweisen können. </w:t>
      </w:r>
    </w:p>
    <w:p>
      <w:pPr>
        <w:pStyle w:val="Normal"/>
        <w:numPr>
          <w:ilvl w:val="1"/>
          <w:numId w:val="10"/>
        </w:numPr>
        <w:spacing w:lineRule="auto" w:line="240" w:before="120" w:after="120"/>
        <w:jc w:val="both"/>
        <w:rPr>
          <w:rFonts w:ascii="Times New Roman" w:hAnsi="Times New Roman" w:cs="Times New Roman"/>
          <w:sz w:val="24"/>
          <w:lang w:val="en-US" w:eastAsia="en-US"/>
        </w:rPr>
      </w:pPr>
      <w:r>
        <w:rPr>
          <w:rFonts w:cs="Times New Roman" w:ascii="Times New Roman" w:hAnsi="Times New Roman"/>
          <w:sz w:val="24"/>
          <w:lang w:val="en-US" w:eastAsia="en-US"/>
        </w:rPr>
        <w:t xml:space="preserve">Der Datenexporteur stellt dem Datenimporteur alle Informationen zur Verfügung, die erforderlich sind, um die Einhaltung seiner Verpflichtungen gemäß diesen Klauseln nachzuweisen, und ermöglicht und unterstützt Prüfungen.</w:t>
      </w:r>
    </w:p>
    <w:p>
      <w:pPr>
        <w:pStyle w:val="Normal"/>
        <w:keepNext w:val="true"/>
        <w:spacing w:lineRule="auto" w:line="240" w:before="480" w:after="120"/>
        <w:jc w:val="center"/>
        <w:rPr>
          <w:rFonts w:ascii="Times New Roman" w:hAnsi="Times New Roman" w:cs="Times New Roman"/>
          <w:i/>
          <w:i/>
          <w:sz w:val="24"/>
          <w:lang w:val="en-US" w:eastAsia="en-US"/>
        </w:rPr>
      </w:pPr>
      <w:r>
        <w:rPr>
          <w:rFonts w:cs="Times New Roman" w:ascii="Times New Roman" w:hAnsi="Times New Roman"/>
          <w:i/>
          <w:sz w:val="24"/>
          <w:lang w:val="en-US" w:eastAsia="en-US"/>
        </w:rPr>
        <w:t xml:space="preserve">Klausel 9</w:t>
      </w:r>
    </w:p>
    <w:p>
      <w:pPr>
        <w:pStyle w:val="Normal"/>
        <w:numPr>
          <w:ilvl w:val="0"/>
          <w:numId w:val="0"/>
        </w:numPr>
        <w:spacing w:lineRule="auto" w:line="240" w:before="120" w:after="120"/>
        <w:ind w:hanging="0" w:start="0"/>
        <w:jc w:val="center"/>
        <w:rPr>
          <w:rFonts w:ascii="Times New Roman" w:hAnsi="Times New Roman" w:cs="Times New Roman"/>
          <w:b/>
          <w:i/>
          <w:i/>
          <w:sz w:val="24"/>
          <w:lang w:val="en-US" w:eastAsia="en-US"/>
        </w:rPr>
      </w:pPr>
      <w:r>
        <w:rPr>
          <w:rFonts w:cs="Times New Roman" w:ascii="Times New Roman" w:hAnsi="Times New Roman"/>
          <w:b/>
          <w:i/>
          <w:sz w:val="24"/>
          <w:lang w:val="en-US" w:eastAsia="en-US"/>
        </w:rPr>
        <w:t xml:space="preserve">Einsatz von Unterauftragsverarbeitern</w:t>
      </w:r>
    </w:p>
    <w:p>
      <w:pPr>
        <w:pStyle w:val="Normal"/>
        <w:numPr>
          <w:ilvl w:val="0"/>
          <w:numId w:val="0"/>
        </w:numPr>
        <w:spacing w:lineRule="auto" w:line="240" w:before="120" w:after="120"/>
        <w:ind w:hanging="0" w:start="0"/>
        <w:jc w:val="center"/>
        <w:rPr>
          <w:rFonts w:ascii="Times New Roman" w:hAnsi="Times New Roman" w:cs="Times New Roman"/>
          <w:b/>
          <w:i/>
          <w:i/>
          <w:sz w:val="24"/>
          <w:lang w:val="en-US" w:eastAsia="en-US"/>
        </w:rPr>
      </w:pPr>
      <w:r>
        <w:rPr>
          <w:rFonts w:cs="Times New Roman" w:ascii="Times New Roman" w:hAnsi="Times New Roman"/>
          <w:b/>
          <w:i/>
          <w:sz w:val="24"/>
          <w:lang w:val="en-US" w:eastAsia="en-US"/>
        </w:rPr>
      </w:r>
    </w:p>
    <w:p>
      <w:pPr>
        <w:pStyle w:val="Normal"/>
        <w:spacing w:lineRule="auto" w:line="240" w:before="120" w:after="120"/>
        <w:jc w:val="both"/>
        <w:rPr>
          <w:rFonts w:ascii="Times New Roman" w:hAnsi="Times New Roman" w:cs="Times New Roman"/>
          <w:b/>
          <w:sz w:val="24"/>
          <w:highlight w:val="lightGray"/>
          <w:lang w:val="en-US" w:eastAsia="en-US"/>
        </w:rPr>
      </w:pPr>
      <w:r>
        <w:rPr>
          <w:rFonts w:cs="Times New Roman" w:ascii="Times New Roman" w:hAnsi="Times New Roman"/>
          <w:b/>
          <w:sz w:val="24"/>
          <w:highlight w:val="lightGray"/>
          <w:lang w:val="en-US" w:eastAsia="en-US"/>
        </w:rPr>
        <w:t xml:space="preserve">MODUL ZWEI: Übermittlung Verantwortlicher an Auftragsverarbeiter</w:t>
      </w:r>
    </w:p>
    <w:p>
      <w:pPr>
        <w:pStyle w:val="Normal"/>
        <w:numPr>
          <w:ilvl w:val="1"/>
          <w:numId w:val="39"/>
        </w:numPr>
        <w:spacing w:lineRule="auto" w:line="240" w:before="120" w:after="120"/>
        <w:jc w:val="both"/>
        <w:rPr>
          <w:rFonts w:ascii="Times New Roman" w:hAnsi="Times New Roman" w:cs="Times New Roman"/>
          <w:sz w:val="24"/>
          <w:lang w:val="en-US" w:eastAsia="en-US"/>
        </w:rPr>
      </w:pPr>
      <w:r>
        <w:rPr>
          <w:rFonts w:cs="Times New Roman" w:ascii="Times New Roman" w:hAnsi="Times New Roman"/>
          <w:sz w:val="24"/>
          <w:lang w:val="en-US" w:eastAsia="en-US"/>
        </w:rPr>
        <w:t xml:space="preserve">OPTION 1: BESONDERE VORHERIGE GENEHMIGUNG Der Datenimporteur darf keine seiner im Auftrag des Datenexporteurs gemäß diesen Klauseln durchgeführten Verarbeitungstätigkeiten ohne die vorherige besondere schriftliche Genehmigung des Datenexporteurs an einen Unterauftragsverarbeiter vergeben. Der Datenimporteur muss den Antrag auf besondere Genehmigung mindestens [</w:t>
      </w:r>
      <w:r>
        <w:rPr>
          <w:rFonts w:cs="Times New Roman" w:ascii="Times New Roman" w:hAnsi="Times New Roman"/>
          <w:i/>
          <w:sz w:val="24"/>
          <w:lang w:val="en-US" w:eastAsia="en-US"/>
        </w:rPr>
        <w:t xml:space="preserve">Zeitraum angeben</w:t>
      </w:r>
      <w:r>
        <w:rPr>
          <w:rFonts w:cs="Times New Roman" w:ascii="Times New Roman" w:hAnsi="Times New Roman"/>
          <w:sz w:val="24"/>
          <w:lang w:val="en-US" w:eastAsia="en-US"/>
        </w:rPr>
        <w:t xml:space="preserve">] vor der Beauftragung des Unterauftragsverarbeiters zusammen mit den Informationen vorlegen, die erforderlich sind, damit der Datenexporteur über die Genehmigung entscheiden kann. Die Liste der bereits vom Datenexporteur genehmigten Unterauftragsverarbeiter findet sich in Anhang III. Die Parteien halten Anhang III auf dem neuesten Stand.</w:t>
      </w:r>
    </w:p>
    <w:p>
      <w:pPr>
        <w:pStyle w:val="Normal"/>
        <w:numPr>
          <w:ilvl w:val="0"/>
          <w:numId w:val="0"/>
        </w:numPr>
        <w:tabs>
          <w:tab w:val="left" w:pos="720" w:leader="none"/>
        </w:tabs>
        <w:spacing w:lineRule="auto" w:line="240" w:before="120" w:after="120"/>
        <w:ind w:hanging="0" w:start="850" w:end="0"/>
        <w:jc w:val="both"/>
        <w:rPr>
          <w:rFonts w:ascii="Times New Roman" w:hAnsi="Times New Roman" w:cs="Times New Roman"/>
          <w:sz w:val="24"/>
          <w:szCs w:val="24"/>
          <w:lang w:val="en-US" w:eastAsia="en-US"/>
        </w:rPr>
      </w:pPr>
      <w:r>
        <w:rPr>
          <w:rFonts w:cs="Times New Roman" w:ascii="Times New Roman" w:hAnsi="Times New Roman"/>
          <w:sz w:val="24"/>
          <w:lang w:val="en-US" w:eastAsia="en-US"/>
        </w:rPr>
        <w:t xml:space="preserve">OPTION 2: ALLGEMEINE SCHRIFTLICHE GENEHMIGUNG Der Datenimporteur verfügt über die allgemeine Genehmigung des Datenexporteurs für die Beauftragung von Unterauftragsverarbeiter(n) aus einer vereinbarten Liste. Der Datenimporteur muss den Datenexporteur mindestens [</w:t>
      </w:r>
      <w:r>
        <w:rPr>
          <w:rFonts w:cs="Times New Roman" w:ascii="Times New Roman" w:hAnsi="Times New Roman"/>
          <w:i/>
          <w:sz w:val="24"/>
          <w:lang w:val="en-US" w:eastAsia="en-US"/>
        </w:rPr>
        <w:t xml:space="preserve">Zeitraum angeben</w:t>
      </w:r>
      <w:r>
        <w:rPr>
          <w:rFonts w:cs="Times New Roman" w:ascii="Times New Roman" w:hAnsi="Times New Roman"/>
          <w:sz w:val="24"/>
          <w:lang w:val="en-US" w:eastAsia="en-US"/>
        </w:rPr>
        <w:t xml:space="preserve">] im Voraus schriftlich über alle beabsichtigten Änderungen dieser Liste durch Hinzufügung oder Ersetzung von Unterauftragsverarbeitern informieren und dem Datenexporteur dadurch ausreichend Zeit geben, solchen Änderungen vor der Beauftragung des bzw. der Unterauftragsverarbeiter zu widersprechen. </w:t>
      </w:r>
      <w:r>
        <w:rPr>
          <w:rFonts w:cs="Times New Roman" w:ascii="Times New Roman" w:hAnsi="Times New Roman"/>
          <w:sz w:val="24"/>
          <w:szCs w:val="24"/>
          <w:lang w:val="en-US" w:eastAsia="en-US"/>
        </w:rPr>
        <w:t xml:space="preserve">Der Datenimporteur stellt dem Datenexporteur die Informationen zur Verfügung, die erforderlich sind, damit der Datenexporteur sein Widerspruchsrecht ausüben kann. </w:t>
      </w:r>
    </w:p>
    <w:p>
      <w:pPr>
        <w:pStyle w:val="Normal"/>
        <w:numPr>
          <w:ilvl w:val="1"/>
          <w:numId w:val="10"/>
        </w:numPr>
        <w:spacing w:lineRule="auto" w:line="240" w:before="120" w:after="120"/>
        <w:jc w:val="both"/>
        <w:rPr>
          <w:rFonts w:ascii="Times New Roman" w:hAnsi="Times New Roman" w:cs="Times New Roman"/>
          <w:sz w:val="24"/>
          <w:lang w:val="en-US" w:eastAsia="en-US"/>
        </w:rPr>
      </w:pPr>
      <w:r>
        <w:rPr>
          <w:rFonts w:cs="Times New Roman" w:ascii="Times New Roman" w:hAnsi="Times New Roman"/>
          <w:sz w:val="24"/>
          <w:lang w:val="en-US" w:eastAsia="en-US"/>
        </w:rPr>
        <w:t xml:space="preserve">Beauftragt der Datenimporteur einen Unterauftragsverarbeiter mit der Durchführung spezifischer Verarbeitungstätigkeiten (im Auftrag des Datenexporteurs), so geschieht dies durch einen schriftlichen Vertrag, der im Wesentlichen dieselben Datenschutzpflichten vorsieht wie diejenigen, an die der Datenimporteur gemäß diesen Klauseln gebunden ist, einschließlich hinsichtlich der Rechte betroffener Personen als Drittbegünstigte.</w:t>
      </w:r>
      <w:r>
        <w:rPr>
          <w:rStyle w:val="FootnoteCharacters"/>
          <w:rStyle w:val="FootnoteReference"/>
          <w:rFonts w:cs="Times New Roman" w:ascii="Times New Roman" w:hAnsi="Times New Roman"/>
          <w:sz w:val="24"/>
          <w:lang w:val="en-US" w:eastAsia="en-US"/>
        </w:rPr>
        <w:footnoteReference w:id="9"/>
      </w:r>
      <w:r>
        <w:rPr>
          <w:rFonts w:cs="Times New Roman" w:ascii="Times New Roman" w:hAnsi="Times New Roman"/>
          <w:sz w:val="24"/>
          <w:lang w:val="en-US" w:eastAsia="en-US"/>
        </w:rPr>
        <w:t xml:space="preserve"> Die Parteien vereinbaren, dass der Datenimporteur durch die Einhaltung dieser Klausel seine Pflichten gemäß Klausel 8.8 erfüllt. Der Datenimporteur stellt sicher, dass der Unterauftragsverarbeiter die Verpflichtungen einhält, denen der Datenimporteur gemäß diesen Klauseln unterliegt.</w:t>
      </w:r>
    </w:p>
    <w:p>
      <w:pPr>
        <w:pStyle w:val="Normal"/>
        <w:numPr>
          <w:ilvl w:val="1"/>
          <w:numId w:val="10"/>
        </w:numPr>
        <w:spacing w:lineRule="auto" w:line="240" w:before="120" w:after="120"/>
        <w:jc w:val="both"/>
        <w:rPr>
          <w:rFonts w:ascii="Times New Roman" w:hAnsi="Times New Roman" w:cs="Times New Roman"/>
          <w:sz w:val="24"/>
          <w:lang w:val="en-US" w:eastAsia="en-US"/>
        </w:rPr>
      </w:pPr>
      <w:r>
        <w:rPr>
          <w:rFonts w:cs="Times New Roman" w:ascii="Times New Roman" w:hAnsi="Times New Roman"/>
          <w:sz w:val="24"/>
          <w:lang w:val="en-US" w:eastAsia="en-US"/>
        </w:rPr>
        <w:t xml:space="preserve">Der Datenimporteur stellt dem Datenexporteur auf dessen Verlangen eine Kopie einer solchen Vereinbarung mit dem Unterauftragsverarbeiter sowie etwaiger späterer Änderungen zur Verfügung. Soweit es zum Schutz von Geschäftsgeheimnissen oder anderen vertraulichen Informationen, einschließlich personenbezogener Daten, erforderlich ist, kann der Datenimporteur den Text der Vereinbarung vor der Weitergabe einer Kopie schwärzen.</w:t>
      </w:r>
    </w:p>
    <w:p>
      <w:pPr>
        <w:pStyle w:val="Normal"/>
        <w:numPr>
          <w:ilvl w:val="1"/>
          <w:numId w:val="10"/>
        </w:numPr>
        <w:spacing w:lineRule="auto" w:line="240" w:before="120" w:after="120"/>
        <w:jc w:val="both"/>
        <w:rPr>
          <w:rFonts w:ascii="Times New Roman" w:hAnsi="Times New Roman" w:cs="Times New Roman"/>
          <w:sz w:val="24"/>
          <w:lang w:val="en-US" w:eastAsia="en-US"/>
        </w:rPr>
      </w:pPr>
      <w:r>
        <w:rPr>
          <w:rFonts w:cs="Times New Roman" w:ascii="Times New Roman" w:hAnsi="Times New Roman"/>
          <w:sz w:val="24"/>
          <w:lang w:val="en-US" w:eastAsia="en-US"/>
        </w:rPr>
        <w:t xml:space="preserve">Der Datenimporteur bleibt gegenüber dem Datenexporteur in vollem Umfang für die Erfüllung der Verpflichtungen des Unterauftragsverarbeiters aus dessen Vertrag mit dem Datenimporteur verantwortlich. Der Datenimporteur unterrichtet den Datenexporteur über jede Nichterfüllung der Verpflichtungen des Unterauftragsverarbeiters aus diesem Vertrag. </w:t>
      </w:r>
    </w:p>
    <w:p>
      <w:pPr>
        <w:pStyle w:val="Normal"/>
        <w:numPr>
          <w:ilvl w:val="1"/>
          <w:numId w:val="10"/>
        </w:numPr>
        <w:spacing w:lineRule="auto" w:line="240" w:before="120" w:after="120"/>
        <w:jc w:val="both"/>
        <w:rPr>
          <w:rFonts w:ascii="Times New Roman" w:hAnsi="Times New Roman" w:cs="Times New Roman"/>
          <w:sz w:val="24"/>
          <w:lang w:val="en-US" w:eastAsia="en-US"/>
        </w:rPr>
      </w:pPr>
      <w:r>
        <w:rPr>
          <w:rFonts w:cs="Times New Roman" w:ascii="Times New Roman" w:hAnsi="Times New Roman"/>
          <w:sz w:val="24"/>
          <w:lang w:val="en-US" w:eastAsia="en-US"/>
        </w:rPr>
        <w:t xml:space="preserve">Der Datenimporteur vereinbart mit dem Unterauftragsverarbeiter eine Drittbegünstigtenklausel, wonach der Datenexporteur – falls der Datenimporteur tatsächlich verschwunden ist, rechtlich nicht mehr besteht oder zahlungsunfähig geworden ist – berechtigt ist, den Vertrag mit dem Unterauftragsverarbeiter zu kündigen und diesen anzuweisen, die personenbezogenen Daten zu löschen oder zurückzugeben.</w:t>
      </w:r>
    </w:p>
    <w:p>
      <w:pPr>
        <w:pStyle w:val="Normal"/>
        <w:numPr>
          <w:ilvl w:val="0"/>
          <w:numId w:val="0"/>
        </w:numPr>
        <w:spacing w:lineRule="auto" w:line="240" w:before="120" w:after="120"/>
        <w:ind w:hanging="0" w:start="850" w:end="0"/>
        <w:jc w:val="both"/>
        <w:rPr>
          <w:rFonts w:ascii="Times New Roman" w:hAnsi="Times New Roman" w:cs="Times New Roman"/>
          <w:sz w:val="24"/>
          <w:lang w:val="en-US" w:eastAsia="en-US"/>
        </w:rPr>
      </w:pPr>
      <w:r>
        <w:rPr>
          <w:rFonts w:cs="Times New Roman" w:ascii="Times New Roman" w:hAnsi="Times New Roman"/>
          <w:sz w:val="24"/>
          <w:lang w:val="en-US" w:eastAsia="en-US"/>
        </w:rPr>
      </w:r>
    </w:p>
    <w:p>
      <w:pPr>
        <w:pStyle w:val="Normal"/>
        <w:spacing w:lineRule="auto" w:line="240" w:before="120" w:after="120"/>
        <w:jc w:val="both"/>
        <w:rPr>
          <w:rFonts w:ascii="Times New Roman" w:hAnsi="Times New Roman" w:cs="Times New Roman"/>
          <w:b/>
          <w:sz w:val="24"/>
          <w:highlight w:val="lightGray"/>
          <w:lang w:val="en-US" w:eastAsia="en-US"/>
        </w:rPr>
      </w:pPr>
      <w:r>
        <w:rPr>
          <w:rFonts w:cs="Times New Roman" w:ascii="Times New Roman" w:hAnsi="Times New Roman"/>
          <w:b/>
          <w:sz w:val="24"/>
          <w:highlight w:val="lightGray"/>
          <w:lang w:val="en-US" w:eastAsia="en-US"/>
        </w:rPr>
        <w:t xml:space="preserve">MODUL DREI: Übermittlung von Auftragsverarbeiter zu Auftragsverarbeiter</w:t>
      </w:r>
    </w:p>
    <w:p>
      <w:pPr>
        <w:pStyle w:val="Normal"/>
        <w:numPr>
          <w:ilvl w:val="1"/>
          <w:numId w:val="40"/>
        </w:numPr>
        <w:spacing w:lineRule="auto" w:line="240" w:before="120" w:after="120"/>
        <w:jc w:val="both"/>
        <w:rPr>
          <w:rFonts w:ascii="Times New Roman" w:hAnsi="Times New Roman" w:cs="Times New Roman"/>
          <w:sz w:val="24"/>
          <w:lang w:val="en-US" w:eastAsia="en-US"/>
        </w:rPr>
      </w:pPr>
      <w:r>
        <w:rPr>
          <w:rFonts w:cs="Times New Roman" w:ascii="Times New Roman" w:hAnsi="Times New Roman"/>
          <w:sz w:val="24"/>
          <w:lang w:val="en-US" w:eastAsia="en-US"/>
        </w:rPr>
        <w:t xml:space="preserve">OPTION 1: BESONDERE VORHERIGE GENEHMIGUNG Der Datenimporteur darf keine seiner im Auftrag des Datenexporteurs gemäß diesen Klauseln durchgeführten Verarbeitungstätigkeiten ohne die vorherige besondere schriftliche Genehmigung des Verantwortlichen an einen Unterauftragsverarbeiter vergeben. Der Datenimporteur muss den Antrag auf besondere Genehmigung mindestens [</w:t>
      </w:r>
      <w:r>
        <w:rPr>
          <w:rFonts w:cs="Times New Roman" w:ascii="Times New Roman" w:hAnsi="Times New Roman"/>
          <w:i/>
          <w:sz w:val="24"/>
          <w:lang w:val="en-US" w:eastAsia="en-US"/>
        </w:rPr>
        <w:t xml:space="preserve">Zeitraum angeben</w:t>
      </w:r>
      <w:r>
        <w:rPr>
          <w:rFonts w:cs="Times New Roman" w:ascii="Times New Roman" w:hAnsi="Times New Roman"/>
          <w:sz w:val="24"/>
          <w:lang w:val="en-US" w:eastAsia="en-US"/>
        </w:rPr>
        <w:t xml:space="preserve">] vor der Beauftragung des Unterauftragsverarbeiters zusammen mit den Informationen vorlegen, die erforderlich sind, damit der Verantwortliche über die Genehmigung entscheiden kann. Er unterrichtet den Datenexporteur über eine solche Beauftragung. Die Liste der bereits vom Verantwortlichen genehmigten Unterauftragsverarbeiter findet sich in Anhang III. Die Parteien halten Anhang III auf dem neuesten Stand.</w:t>
      </w:r>
    </w:p>
    <w:p>
      <w:pPr>
        <w:pStyle w:val="Normal"/>
        <w:numPr>
          <w:ilvl w:val="0"/>
          <w:numId w:val="0"/>
        </w:numPr>
        <w:tabs>
          <w:tab w:val="left" w:pos="720" w:leader="none"/>
        </w:tabs>
        <w:spacing w:lineRule="auto" w:line="240" w:before="120" w:after="120"/>
        <w:ind w:hanging="0" w:start="850" w:end="0"/>
        <w:jc w:val="both"/>
        <w:rPr>
          <w:rFonts w:ascii="Times New Roman" w:hAnsi="Times New Roman" w:cs="Times New Roman"/>
          <w:sz w:val="24"/>
          <w:lang w:val="en-US" w:eastAsia="en-US"/>
        </w:rPr>
      </w:pPr>
      <w:r>
        <w:rPr>
          <w:rFonts w:cs="Times New Roman" w:ascii="Times New Roman" w:hAnsi="Times New Roman"/>
          <w:sz w:val="24"/>
          <w:lang w:val="en-US" w:eastAsia="en-US"/>
        </w:rPr>
        <w:t xml:space="preserve">OPTION 2: ALLGEMEINE SCHRIFTLICHE GENEHMIGUNG Der Datenimporteur verfügt über die allgemeine Genehmigung des Verantwortlichen für die Beauftragung von Unterauftragsverarbeiter(n) aus einer vereinbarten Liste. Der Datenimporteur muss den Verantwortlichen mindestens [</w:t>
      </w:r>
      <w:r>
        <w:rPr>
          <w:rFonts w:cs="Times New Roman" w:ascii="Times New Roman" w:hAnsi="Times New Roman"/>
          <w:i/>
          <w:sz w:val="24"/>
          <w:lang w:val="en-US" w:eastAsia="en-US"/>
        </w:rPr>
        <w:t xml:space="preserve">Zeitraum angeben</w:t>
      </w:r>
      <w:r>
        <w:rPr>
          <w:rFonts w:cs="Times New Roman" w:ascii="Times New Roman" w:hAnsi="Times New Roman"/>
          <w:sz w:val="24"/>
          <w:lang w:val="en-US" w:eastAsia="en-US"/>
        </w:rPr>
        <w:t xml:space="preserve">] im Voraus schriftlich über alle beabsichtigten Änderungen dieser Liste durch Hinzufügung oder Ersetzung von Unterauftragsverarbeitern informieren und dem Verantwortlichen dadurch ausreichend Zeit geben, solchen Änderungen vor der Beauftragung des bzw. der Unterauftragsverarbeiter zu widersprechen. </w:t>
      </w:r>
      <w:r>
        <w:rPr>
          <w:rFonts w:cs="Times New Roman" w:ascii="Times New Roman" w:hAnsi="Times New Roman"/>
          <w:sz w:val="24"/>
          <w:szCs w:val="24"/>
          <w:lang w:val="en-US" w:eastAsia="en-US"/>
        </w:rPr>
        <w:t xml:space="preserve">Der Datenimporteur stellt dem Verantwortlichen die Informationen zur Verfügung, die erforderlich sind, damit der Verantwortliche sein Widerspruchsrecht ausüben kann. </w:t>
      </w:r>
      <w:r>
        <w:rPr>
          <w:rFonts w:cs="Times New Roman" w:ascii="Times New Roman" w:hAnsi="Times New Roman"/>
          <w:sz w:val="24"/>
          <w:lang w:val="en-US" w:eastAsia="en-US"/>
        </w:rPr>
        <w:t xml:space="preserve">Der Datenimporteur unterrichtet den Datenexporteur über die Beauftragung des bzw. der Unterauftragsverarbeiter. </w:t>
      </w:r>
    </w:p>
    <w:p>
      <w:pPr>
        <w:pStyle w:val="Normal"/>
        <w:numPr>
          <w:ilvl w:val="1"/>
          <w:numId w:val="10"/>
        </w:numPr>
        <w:spacing w:lineRule="auto" w:line="240" w:before="120" w:after="120"/>
        <w:jc w:val="both"/>
        <w:rPr>
          <w:rFonts w:ascii="Times New Roman" w:hAnsi="Times New Roman" w:cs="Times New Roman"/>
          <w:sz w:val="24"/>
          <w:lang w:val="en-US" w:eastAsia="en-US"/>
        </w:rPr>
      </w:pPr>
      <w:r>
        <w:rPr>
          <w:rFonts w:cs="Times New Roman" w:ascii="Times New Roman" w:hAnsi="Times New Roman"/>
          <w:sz w:val="24"/>
          <w:lang w:val="en-US" w:eastAsia="en-US"/>
        </w:rPr>
        <w:t xml:space="preserve">Beauftragt der Datenimporteur einen Unterauftragsverarbeiter mit der Durchführung spezifischer Verarbeitungstätigkeiten (im Auftrag des Verantwortlichen), so geschieht dies durch einen schriftlichen Vertrag, der im Wesentlichen dieselben Datenschutzpflichten vorsieht wie diejenigen, an die der Datenimporteur gemäß diesen Klauseln gebunden ist, einschließlich hinsichtlich der Rechte betroffener Personen als Drittbegünstigte.</w:t>
      </w:r>
      <w:r>
        <w:rPr>
          <w:rStyle w:val="FootnoteCharacters"/>
          <w:rStyle w:val="FootnoteReference"/>
          <w:rFonts w:cs="Times New Roman" w:ascii="Times New Roman" w:hAnsi="Times New Roman"/>
          <w:sz w:val="24"/>
          <w:lang w:val="en-US" w:eastAsia="en-US"/>
        </w:rPr>
        <w:footnoteReference w:id="10"/>
      </w:r>
      <w:r>
        <w:rPr>
          <w:rFonts w:cs="Times New Roman" w:ascii="Times New Roman" w:hAnsi="Times New Roman"/>
          <w:sz w:val="24"/>
          <w:lang w:val="en-US" w:eastAsia="en-US"/>
        </w:rPr>
        <w:t xml:space="preserve"> Die Parteien vereinbaren, dass der Datenimporteur durch die Einhaltung dieser Klausel seine Pflichten gemäß Klausel 8.8 erfüllt. Der Datenimporteur stellt sicher, dass der Unterauftragsverarbeiter die Verpflichtungen einhält, denen der Datenimporteur gemäß diesen Klauseln unterliegt.</w:t>
      </w:r>
    </w:p>
    <w:p>
      <w:pPr>
        <w:pStyle w:val="Normal"/>
        <w:numPr>
          <w:ilvl w:val="1"/>
          <w:numId w:val="10"/>
        </w:numPr>
        <w:spacing w:lineRule="auto" w:line="240" w:before="120" w:after="120"/>
        <w:jc w:val="both"/>
        <w:rPr>
          <w:rFonts w:ascii="Times New Roman" w:hAnsi="Times New Roman" w:cs="Times New Roman"/>
          <w:sz w:val="24"/>
          <w:lang w:val="en-US" w:eastAsia="en-US"/>
        </w:rPr>
      </w:pPr>
      <w:r>
        <w:rPr>
          <w:rFonts w:cs="Times New Roman" w:ascii="Times New Roman" w:hAnsi="Times New Roman"/>
          <w:sz w:val="24"/>
          <w:lang w:val="en-US" w:eastAsia="en-US"/>
        </w:rPr>
        <w:t xml:space="preserve">Der Datenimporteur stellt dem Datenexporteur oder dem Verantwortlichen auf dessen Verlangen eine Kopie einer solchen Vereinbarung mit dem Unterauftragsverarbeiter sowie etwaiger späterer Änderungen zur Verfügung. Soweit es zum Schutz von Geschäftsgeheimnissen oder anderen vertraulichen Informationen, einschließlich personenbezogener Daten, erforderlich ist, kann der Datenimporteur den Text der Vereinbarung vor der Weitergabe einer Kopie schwärzen.</w:t>
      </w:r>
    </w:p>
    <w:p>
      <w:pPr>
        <w:pStyle w:val="Normal"/>
        <w:numPr>
          <w:ilvl w:val="1"/>
          <w:numId w:val="10"/>
        </w:numPr>
        <w:spacing w:lineRule="auto" w:line="240" w:before="120" w:after="120"/>
        <w:jc w:val="both"/>
        <w:rPr>
          <w:rFonts w:ascii="Times New Roman" w:hAnsi="Times New Roman" w:cs="Times New Roman"/>
          <w:sz w:val="24"/>
          <w:lang w:val="en-US" w:eastAsia="en-US"/>
        </w:rPr>
      </w:pPr>
      <w:r>
        <w:rPr>
          <w:rFonts w:cs="Times New Roman" w:ascii="Times New Roman" w:hAnsi="Times New Roman"/>
          <w:sz w:val="24"/>
          <w:lang w:val="en-US" w:eastAsia="en-US"/>
        </w:rPr>
        <w:t xml:space="preserve">Der Datenimporteur bleibt gegenüber dem Datenexporteur in vollem Umfang für die Erfüllung der Verpflichtungen des Unterauftragsverarbeiters aus dessen Vertrag mit dem Datenimporteur verantwortlich. Der Datenimporteur unterrichtet den Datenexporteur über jede Nichterfüllung der Verpflichtungen des Unterauftragsverarbeiters aus diesem Vertrag. </w:t>
      </w:r>
    </w:p>
    <w:p>
      <w:pPr>
        <w:pStyle w:val="Normal"/>
        <w:numPr>
          <w:ilvl w:val="1"/>
          <w:numId w:val="10"/>
        </w:numPr>
        <w:spacing w:lineRule="auto" w:line="240" w:before="120" w:after="120"/>
        <w:jc w:val="both"/>
        <w:rPr>
          <w:rFonts w:ascii="Times New Roman" w:hAnsi="Times New Roman" w:cs="Times New Roman"/>
          <w:sz w:val="24"/>
          <w:lang w:val="en-US" w:eastAsia="en-US"/>
        </w:rPr>
      </w:pPr>
      <w:r>
        <w:rPr>
          <w:rFonts w:cs="Times New Roman" w:ascii="Times New Roman" w:hAnsi="Times New Roman"/>
          <w:sz w:val="24"/>
          <w:lang w:val="en-US" w:eastAsia="en-US"/>
        </w:rPr>
        <w:t xml:space="preserve">Der Datenimporteur vereinbart mit dem Unterauftragsverarbeiter eine Drittbegünstigtenklausel, wonach der Datenexporteur – falls der Datenimporteur tatsächlich verschwunden ist, rechtlich nicht mehr besteht oder zahlungsunfähig geworden ist – berechtigt ist, den Vertrag mit dem Unterauftragsverarbeiter zu kündigen und diesen anzuweisen, die personenbezogenen Daten zu löschen oder zurückzugeben.</w:t>
      </w:r>
    </w:p>
    <w:p>
      <w:pPr>
        <w:pStyle w:val="Normal"/>
        <w:keepNext w:val="true"/>
        <w:spacing w:lineRule="auto" w:line="240" w:before="480" w:after="120"/>
        <w:jc w:val="center"/>
        <w:rPr>
          <w:rFonts w:ascii="Times New Roman" w:hAnsi="Times New Roman" w:cs="Times New Roman"/>
          <w:i/>
          <w:i/>
          <w:sz w:val="24"/>
          <w:lang w:val="en-US" w:eastAsia="en-US"/>
        </w:rPr>
      </w:pPr>
      <w:r>
        <w:rPr>
          <w:rFonts w:cs="Times New Roman" w:ascii="Times New Roman" w:hAnsi="Times New Roman"/>
          <w:i/>
          <w:sz w:val="24"/>
          <w:lang w:val="en-US" w:eastAsia="en-US"/>
        </w:rPr>
        <w:t xml:space="preserve">Klausel 10</w:t>
      </w:r>
    </w:p>
    <w:p>
      <w:pPr>
        <w:pStyle w:val="Normal"/>
        <w:numPr>
          <w:ilvl w:val="0"/>
          <w:numId w:val="0"/>
        </w:numPr>
        <w:spacing w:lineRule="auto" w:line="240" w:before="120" w:after="120"/>
        <w:ind w:hanging="0" w:start="0"/>
        <w:jc w:val="center"/>
        <w:rPr>
          <w:rFonts w:ascii="Times New Roman" w:hAnsi="Times New Roman" w:cs="Times New Roman"/>
          <w:b/>
          <w:i/>
          <w:i/>
          <w:sz w:val="24"/>
          <w:lang w:val="en-US" w:eastAsia="en-US"/>
        </w:rPr>
      </w:pPr>
      <w:r>
        <w:rPr>
          <w:rFonts w:cs="Times New Roman" w:ascii="Times New Roman" w:hAnsi="Times New Roman"/>
          <w:b/>
          <w:i/>
          <w:sz w:val="24"/>
          <w:lang w:val="en-US" w:eastAsia="en-US"/>
        </w:rPr>
        <w:t xml:space="preserve">Rechte betroffener Personen</w:t>
      </w:r>
    </w:p>
    <w:p>
      <w:pPr>
        <w:pStyle w:val="Normal"/>
        <w:numPr>
          <w:ilvl w:val="0"/>
          <w:numId w:val="0"/>
        </w:numPr>
        <w:spacing w:lineRule="auto" w:line="240" w:before="120" w:after="120"/>
        <w:ind w:hanging="0" w:start="0"/>
        <w:jc w:val="center"/>
        <w:rPr>
          <w:rFonts w:ascii="Times New Roman" w:hAnsi="Times New Roman" w:cs="Times New Roman"/>
          <w:b/>
          <w:i/>
          <w:i/>
          <w:sz w:val="24"/>
          <w:lang w:val="en-US" w:eastAsia="en-US"/>
        </w:rPr>
      </w:pPr>
      <w:r>
        <w:rPr>
          <w:rFonts w:cs="Times New Roman" w:ascii="Times New Roman" w:hAnsi="Times New Roman"/>
          <w:b/>
          <w:i/>
          <w:sz w:val="24"/>
          <w:lang w:val="en-US" w:eastAsia="en-US"/>
        </w:rPr>
      </w:r>
    </w:p>
    <w:p>
      <w:pPr>
        <w:pStyle w:val="Normal"/>
        <w:spacing w:lineRule="auto" w:line="240" w:before="120" w:after="120"/>
        <w:jc w:val="both"/>
        <w:rPr>
          <w:rFonts w:ascii="Times New Roman" w:hAnsi="Times New Roman" w:cs="Times New Roman"/>
          <w:b/>
          <w:sz w:val="24"/>
          <w:highlight w:val="lightGray"/>
          <w:lang w:val="en-US" w:eastAsia="en-US"/>
        </w:rPr>
      </w:pPr>
      <w:r>
        <w:rPr>
          <w:rFonts w:cs="Times New Roman" w:ascii="Times New Roman" w:hAnsi="Times New Roman"/>
          <w:b/>
          <w:sz w:val="24"/>
          <w:highlight w:val="lightGray"/>
          <w:lang w:val="en-US" w:eastAsia="en-US"/>
        </w:rPr>
        <w:t xml:space="preserve">MODUL EINS: Übermittlung Verantwortlicher an Verantwortlichen</w:t>
      </w:r>
    </w:p>
    <w:p>
      <w:pPr>
        <w:pStyle w:val="Normal"/>
        <w:numPr>
          <w:ilvl w:val="1"/>
          <w:numId w:val="41"/>
        </w:numPr>
        <w:spacing w:lineRule="auto" w:line="240" w:before="240" w:after="120"/>
        <w:jc w:val="both"/>
        <w:rPr>
          <w:rFonts w:ascii="Times New Roman" w:hAnsi="Times New Roman" w:cs="Times New Roman"/>
          <w:sz w:val="24"/>
          <w:lang w:val="en-US" w:eastAsia="en-US"/>
        </w:rPr>
      </w:pPr>
      <w:r>
        <w:rPr>
          <w:rFonts w:cs="Times New Roman" w:ascii="Times New Roman" w:hAnsi="Times New Roman"/>
          <w:sz w:val="24"/>
          <w:lang w:val="en-US" w:eastAsia="en-US"/>
        </w:rPr>
        <w:t xml:space="preserve">Der Datenimporteur bearbeitet gegebenenfalls mit Unterstützung des Datenexporteurs alle Anfragen und Ersuchen, die er von einer betroffenen Person bezüglich der Verarbeitung ihrer personenbezogenen Daten und der Ausübung ihrer Rechte gemäß diesen Klauseln erhält, unverzüglich und spätestens innerhalb eines Monats nach Eingang der Anfrage oder des Ersuchens.</w:t>
      </w:r>
      <w:r>
        <w:rPr>
          <w:rStyle w:val="FootnoteReference"/>
          <w:rFonts w:cs="Calibri" w:ascii="Times New Roman" w:hAnsi="Times New Roman"/>
          <w:sz w:val="24"/>
          <w:vertAlign w:val="superscript"/>
          <w:lang w:val="en-US" w:eastAsia="en-US"/>
        </w:rPr>
        <w:footnoteReference w:id="11"/>
      </w:r>
      <w:r>
        <w:rPr>
          <w:rFonts w:cs="Times New Roman" w:ascii="Times New Roman" w:hAnsi="Times New Roman"/>
          <w:sz w:val="24"/>
          <w:lang w:val="en-US" w:eastAsia="en-US"/>
        </w:rPr>
        <w:t xml:space="preserve"> Der Datenimporteur trifft geeignete Maßnahmen, um solche Anfragen, Ersuchen und die Ausübung der Rechte betroffener Personen zu erleichtern. Alle der betroffenen Person bereitgestellten Informationen sind in verständlicher und leicht zugänglicher Form sowie in klarer und einfacher Sprache zu übermitteln.</w:t>
      </w:r>
    </w:p>
    <w:p>
      <w:pPr>
        <w:pStyle w:val="Normal"/>
        <w:numPr>
          <w:ilvl w:val="1"/>
          <w:numId w:val="10"/>
        </w:numPr>
        <w:spacing w:lineRule="auto" w:line="240" w:before="120" w:after="120"/>
        <w:jc w:val="both"/>
        <w:rPr>
          <w:rFonts w:ascii="Times New Roman" w:hAnsi="Times New Roman" w:cs="Times New Roman"/>
          <w:sz w:val="24"/>
          <w:lang w:val="en-US" w:eastAsia="en-US"/>
        </w:rPr>
      </w:pPr>
      <w:r>
        <w:rPr>
          <w:rFonts w:cs="Times New Roman" w:ascii="Times New Roman" w:hAnsi="Times New Roman"/>
          <w:sz w:val="24"/>
          <w:lang w:val="en-US" w:eastAsia="en-US"/>
        </w:rPr>
        <w:t xml:space="preserve">Insbesondere muss der Datenimporteur der betroffenen Person auf deren Anfrage kostenlos Folgendes bereitstellen :</w:t>
      </w:r>
    </w:p>
    <w:p>
      <w:pPr>
        <w:pStyle w:val="Normal"/>
        <w:numPr>
          <w:ilvl w:val="3"/>
          <w:numId w:val="10"/>
        </w:numPr>
        <w:spacing w:lineRule="auto" w:line="240" w:before="120" w:after="120"/>
        <w:jc w:val="both"/>
        <w:rPr>
          <w:rFonts w:ascii="Times New Roman" w:hAnsi="Times New Roman" w:cs="Times New Roman"/>
          <w:sz w:val="24"/>
          <w:lang w:val="en-US" w:eastAsia="en-US"/>
        </w:rPr>
      </w:pPr>
      <w:r>
        <w:rPr>
          <w:rFonts w:cs="Times New Roman" w:ascii="Times New Roman" w:hAnsi="Times New Roman"/>
          <w:sz w:val="24"/>
          <w:lang w:val="en-US" w:eastAsia="en-US"/>
        </w:rPr>
        <w:t xml:space="preserve">der betroffenen Person bestätigen, ob sie betreffende personenbezogene Daten verarbeitet werden, und, falls dies der Fall ist, eine Kopie der sie betreffenden Daten und der Informationen in Anhang I bereitstellen; falls personenbezogene Daten weiterübermittelt wurden oder werden sollen, Informationen über die Empfänger oder Kategorien von Empfängern bereitstellen, an die die personenbezogenen Daten weiterübermittelt wurden oder werden sollen (gegebenenfalls mit dem Ziel, aussagekräftige Informationen bereitzustellen), über den Zweck solcher Weiterübermittlungen und deren Grundlage gemäß Klausel 8.7; sowie Informationen über das Recht bereitstellen, gemäß Klausel 12(c)(i) Beschwerde bei einer Aufsichtsbehörde einzulegen; </w:t>
      </w:r>
    </w:p>
    <w:p>
      <w:pPr>
        <w:pStyle w:val="Normal"/>
        <w:numPr>
          <w:ilvl w:val="3"/>
          <w:numId w:val="10"/>
        </w:numPr>
        <w:spacing w:lineRule="auto" w:line="240" w:before="120" w:after="120"/>
        <w:jc w:val="both"/>
        <w:rPr>
          <w:rFonts w:ascii="Times New Roman" w:hAnsi="Times New Roman" w:cs="Times New Roman"/>
          <w:sz w:val="24"/>
          <w:lang w:val="en-US" w:eastAsia="en-US"/>
        </w:rPr>
      </w:pPr>
      <w:r>
        <w:rPr>
          <w:rFonts w:cs="Times New Roman" w:ascii="Times New Roman" w:hAnsi="Times New Roman"/>
          <w:sz w:val="24"/>
          <w:lang w:val="en-US" w:eastAsia="en-US"/>
        </w:rPr>
        <w:t xml:space="preserve">unrichtige oder unvollständige Daten, die die betroffene Person betreffen, berichtigen; </w:t>
      </w:r>
    </w:p>
    <w:p>
      <w:pPr>
        <w:pStyle w:val="Normal"/>
        <w:numPr>
          <w:ilvl w:val="3"/>
          <w:numId w:val="10"/>
        </w:numPr>
        <w:spacing w:lineRule="auto" w:line="240" w:before="120" w:after="120"/>
        <w:jc w:val="both"/>
        <w:rPr>
          <w:rFonts w:ascii="Times New Roman" w:hAnsi="Times New Roman" w:cs="Times New Roman"/>
          <w:sz w:val="24"/>
          <w:lang w:val="en-US" w:eastAsia="en-US"/>
        </w:rPr>
      </w:pPr>
      <w:r>
        <w:rPr>
          <w:rFonts w:cs="Times New Roman" w:ascii="Times New Roman" w:hAnsi="Times New Roman"/>
          <w:sz w:val="24"/>
          <w:lang w:val="en-US" w:eastAsia="en-US"/>
        </w:rPr>
        <w:t xml:space="preserve">personenbezogene Daten, die die betroffene Person betreffen, löschen, wenn diese Daten unter Verstoß gegen eine dieser Klauseln, die Rechte als Drittbegünstigte gewährleisten, verarbeitet werden oder wurden oder wenn die betroffene Person die Einwilligung, auf der die Verarbeitung beruht, widerruft. </w:t>
      </w:r>
    </w:p>
    <w:p>
      <w:pPr>
        <w:pStyle w:val="Normal"/>
        <w:numPr>
          <w:ilvl w:val="1"/>
          <w:numId w:val="10"/>
        </w:numPr>
        <w:spacing w:lineRule="auto" w:line="240" w:before="120" w:after="120"/>
        <w:jc w:val="both"/>
        <w:rPr>
          <w:rFonts w:ascii="Times New Roman" w:hAnsi="Times New Roman" w:cs="Times New Roman"/>
          <w:sz w:val="24"/>
          <w:lang w:val="en-US" w:eastAsia="en-US"/>
        </w:rPr>
      </w:pPr>
      <w:r>
        <w:rPr>
          <w:rFonts w:cs="Times New Roman" w:ascii="Times New Roman" w:hAnsi="Times New Roman"/>
          <w:sz w:val="24"/>
          <w:lang w:val="en-US" w:eastAsia="en-US"/>
        </w:rPr>
        <w:t xml:space="preserve">Verarbeitet der Datenimporteur die personenbezogenen Daten für Zwecke der Direktwerbung, so stellt er die Verarbeitung für diese Zwecke ein, wenn die betroffene Person dagegen Widerspruch einlegt. </w:t>
      </w:r>
    </w:p>
    <w:p>
      <w:pPr>
        <w:pStyle w:val="Normal"/>
        <w:numPr>
          <w:ilvl w:val="1"/>
          <w:numId w:val="10"/>
        </w:numPr>
        <w:spacing w:lineRule="auto" w:line="240" w:before="120" w:after="120"/>
        <w:jc w:val="both"/>
        <w:rPr>
          <w:rFonts w:ascii="Times New Roman" w:hAnsi="Times New Roman" w:cs="Times New Roman"/>
          <w:sz w:val="24"/>
          <w:lang w:val="en-US" w:eastAsia="en-US"/>
        </w:rPr>
      </w:pPr>
      <w:r>
        <w:rPr>
          <w:rFonts w:cs="Times New Roman" w:ascii="Times New Roman" w:hAnsi="Times New Roman"/>
          <w:sz w:val="24"/>
          <w:lang w:val="en-US" w:eastAsia="en-US"/>
        </w:rPr>
        <w:t xml:space="preserve">Der Datenimporteur darf keine Entscheidung treffen, die ausschließlich auf der automatisierten Verarbeitung der übermittelten personenbezogenen Daten beruht (nachstehend „automatisierte Entscheidung“), die gegenüber der betroffenen Person rechtliche Wirkung entfaltet oder sie in ähnlicher Weise erheblich beeinträchtigt, es sei denn, die betroffene Person hat ausdrücklich eingewilligt oder er ist nach den Rechtsvorschriften des Bestimmungslandes hierzu befugt, sofern diese Rechtsvorschriften geeignete Maßnahmen zum Schutz der Rechte und berechtigten Interessen der betroffenen Person vorsehen. In diesem Fall hat der Datenimporteur erforderlichenfalls in Zusammenarbeit mit dem Datenexporteur:</w:t>
      </w:r>
    </w:p>
    <w:p>
      <w:pPr>
        <w:pStyle w:val="Normal"/>
        <w:numPr>
          <w:ilvl w:val="3"/>
          <w:numId w:val="10"/>
        </w:numPr>
        <w:spacing w:lineRule="auto" w:line="240" w:before="120" w:after="120"/>
        <w:jc w:val="both"/>
        <w:rPr>
          <w:rFonts w:ascii="Times New Roman" w:hAnsi="Times New Roman" w:cs="Times New Roman"/>
          <w:sz w:val="24"/>
          <w:lang w:val="en-US" w:eastAsia="en-US"/>
        </w:rPr>
      </w:pPr>
      <w:r>
        <w:rPr>
          <w:rFonts w:cs="Times New Roman" w:ascii="Times New Roman" w:hAnsi="Times New Roman"/>
          <w:sz w:val="24"/>
          <w:lang w:val="en-US" w:eastAsia="en-US"/>
        </w:rPr>
        <w:t xml:space="preserve">die betroffene Person über die beabsichtigte automatisierte Entscheidung, die beabsichtigten Folgen und die zugrunde liegende Logik zu informieren; und</w:t>
      </w:r>
    </w:p>
    <w:p>
      <w:pPr>
        <w:pStyle w:val="Normal"/>
        <w:numPr>
          <w:ilvl w:val="3"/>
          <w:numId w:val="10"/>
        </w:numPr>
        <w:spacing w:lineRule="auto" w:line="240" w:before="120" w:after="120"/>
        <w:jc w:val="both"/>
        <w:rPr>
          <w:rFonts w:ascii="Times New Roman" w:hAnsi="Times New Roman" w:cs="Times New Roman"/>
          <w:sz w:val="24"/>
          <w:lang w:val="en-US" w:eastAsia="en-US"/>
        </w:rPr>
      </w:pPr>
      <w:r>
        <w:rPr>
          <w:rFonts w:cs="Times New Roman" w:ascii="Times New Roman" w:hAnsi="Times New Roman"/>
          <w:sz w:val="24"/>
          <w:lang w:val="en-US" w:eastAsia="en-US"/>
        </w:rPr>
        <w:t xml:space="preserve">geeignete Garantien umzusetzen, zumindest indem der betroffenen Person ermöglicht wird, die Entscheidung anzufechten, ihren Standpunkt darzulegen und eine Überprüfung durch einen Menschen zu erwirken. </w:t>
      </w:r>
    </w:p>
    <w:p>
      <w:pPr>
        <w:pStyle w:val="Normal"/>
        <w:numPr>
          <w:ilvl w:val="1"/>
          <w:numId w:val="10"/>
        </w:numPr>
        <w:spacing w:lineRule="auto" w:line="240" w:before="120" w:after="120"/>
        <w:jc w:val="both"/>
        <w:rPr>
          <w:rFonts w:ascii="Times New Roman" w:hAnsi="Times New Roman" w:cs="Times New Roman"/>
          <w:sz w:val="24"/>
          <w:lang w:val="en-US" w:eastAsia="en-US"/>
        </w:rPr>
      </w:pPr>
      <w:r>
        <w:rPr>
          <w:rFonts w:cs="Times New Roman" w:ascii="Times New Roman" w:hAnsi="Times New Roman"/>
          <w:sz w:val="24"/>
          <w:lang w:val="en-US" w:eastAsia="en-US"/>
        </w:rPr>
        <w:t xml:space="preserve">Sind Anträge einer betroffenen Person exzessiv, insbesondere aufgrund ihrer Wiederholung, kann der Datenimporteur entweder unter Berücksichtigung der Verwaltungskosten für die Bearbeitung des Antrags ein angemessenes Entgelt verlangen oder die Bearbeitung des Antrags verweigern.</w:t>
      </w:r>
    </w:p>
    <w:p>
      <w:pPr>
        <w:pStyle w:val="Normal"/>
        <w:numPr>
          <w:ilvl w:val="1"/>
          <w:numId w:val="10"/>
        </w:numPr>
        <w:spacing w:lineRule="auto" w:line="240" w:before="120" w:after="120"/>
        <w:jc w:val="both"/>
        <w:rPr>
          <w:rFonts w:ascii="Times New Roman" w:hAnsi="Times New Roman" w:cs="Times New Roman"/>
          <w:sz w:val="24"/>
          <w:lang w:val="en-US" w:eastAsia="en-US"/>
        </w:rPr>
      </w:pPr>
      <w:r>
        <w:rPr>
          <w:rFonts w:cs="Times New Roman" w:ascii="Times New Roman" w:hAnsi="Times New Roman"/>
          <w:sz w:val="24"/>
          <w:lang w:val="en-US" w:eastAsia="en-US"/>
        </w:rPr>
        <w:t xml:space="preserve">Der Datenimporteur kann einen Antrag einer betroffenen Person ablehnen, wenn eine solche Ablehnung nach den Rechtsvorschriften des Bestimmungslandes zulässig und in einer demokratischen Gesellschaft erforderlich und verhältnismäßig ist, um eines der in Artikel 23(1) der Verordnung (EU) 2016/679 genannten Ziele zu schützen.</w:t>
      </w:r>
    </w:p>
    <w:p>
      <w:pPr>
        <w:pStyle w:val="Normal"/>
        <w:numPr>
          <w:ilvl w:val="1"/>
          <w:numId w:val="10"/>
        </w:numPr>
        <w:spacing w:lineRule="auto" w:line="240" w:before="120" w:after="120"/>
        <w:jc w:val="both"/>
        <w:rPr>
          <w:rFonts w:ascii="Times New Roman" w:hAnsi="Times New Roman" w:cs="Times New Roman"/>
          <w:sz w:val="24"/>
          <w:lang w:val="en-US" w:eastAsia="en-US"/>
        </w:rPr>
      </w:pPr>
      <w:r>
        <w:rPr>
          <w:rFonts w:cs="Times New Roman" w:ascii="Times New Roman" w:hAnsi="Times New Roman"/>
          <w:sz w:val="24"/>
          <w:lang w:val="en-US" w:eastAsia="en-US"/>
        </w:rPr>
        <w:t xml:space="preserve">Beabsichtigt der Datenimporteur, einen Antrag einer betroffenen Person abzulehnen, so informiert er die betroffene Person über die Gründe für die Ablehnung und die Möglichkeit, bei der zuständigen Aufsichtsbehörde Beschwerde einzulegen und/oder einen gerichtlichen Rechtsbehelf einzulegen.</w:t>
      </w:r>
    </w:p>
    <w:p>
      <w:pPr>
        <w:pStyle w:val="Normal"/>
        <w:spacing w:lineRule="auto" w:line="240" w:before="120" w:after="120"/>
        <w:jc w:val="both"/>
        <w:rPr>
          <w:rFonts w:ascii="Times New Roman" w:hAnsi="Times New Roman" w:cs="Times New Roman"/>
          <w:b/>
          <w:sz w:val="24"/>
          <w:highlight w:val="lightGray"/>
          <w:lang w:val="en-US" w:eastAsia="en-US"/>
        </w:rPr>
      </w:pPr>
      <w:r>
        <w:rPr>
          <w:rFonts w:cs="Times New Roman" w:ascii="Times New Roman" w:hAnsi="Times New Roman"/>
          <w:b/>
          <w:sz w:val="24"/>
          <w:highlight w:val="lightGray"/>
          <w:lang w:val="en-US" w:eastAsia="en-US"/>
        </w:rPr>
      </w:r>
    </w:p>
    <w:p>
      <w:pPr>
        <w:pStyle w:val="Normal"/>
        <w:spacing w:lineRule="auto" w:line="240" w:before="120" w:after="120"/>
        <w:jc w:val="both"/>
        <w:rPr>
          <w:rFonts w:ascii="Times New Roman" w:hAnsi="Times New Roman" w:cs="Times New Roman"/>
          <w:b/>
          <w:sz w:val="24"/>
          <w:highlight w:val="lightGray"/>
          <w:lang w:val="en-US" w:eastAsia="en-US"/>
        </w:rPr>
      </w:pPr>
      <w:r>
        <w:rPr>
          <w:rFonts w:cs="Times New Roman" w:ascii="Times New Roman" w:hAnsi="Times New Roman"/>
          <w:b/>
          <w:sz w:val="24"/>
          <w:highlight w:val="lightGray"/>
          <w:lang w:val="en-US" w:eastAsia="en-US"/>
        </w:rPr>
        <w:t xml:space="preserve">MODUL ZWEI: Übermittlung Verantwortlicher an Auftragsverarbeiter</w:t>
      </w:r>
    </w:p>
    <w:p>
      <w:pPr>
        <w:pStyle w:val="Normal"/>
        <w:numPr>
          <w:ilvl w:val="1"/>
          <w:numId w:val="42"/>
        </w:numPr>
        <w:spacing w:lineRule="auto" w:line="240" w:before="240" w:after="120"/>
        <w:jc w:val="both"/>
        <w:rPr>
          <w:rFonts w:ascii="Times New Roman" w:hAnsi="Times New Roman" w:cs="Times New Roman"/>
          <w:sz w:val="24"/>
          <w:lang w:val="en-US" w:eastAsia="en-US"/>
        </w:rPr>
      </w:pPr>
      <w:r>
        <w:rPr>
          <w:rFonts w:cs="Times New Roman" w:ascii="Times New Roman" w:hAnsi="Times New Roman"/>
          <w:sz w:val="24"/>
          <w:lang w:val="en-US" w:eastAsia="en-US"/>
        </w:rPr>
        <w:t xml:space="preserve">Der Datenimporteur unterrichtet den Datenexporteur unverzüglich über jeden Antrag, den er von einer betroffenen Person erhalten hat. Er beantwortet diesen Antrag nicht selbst, es sei denn, der Datenexporteur hat ihn hierzu ermächtigt.</w:t>
      </w:r>
    </w:p>
    <w:p>
      <w:pPr>
        <w:pStyle w:val="Normal"/>
        <w:numPr>
          <w:ilvl w:val="1"/>
          <w:numId w:val="10"/>
        </w:numPr>
        <w:spacing w:lineRule="auto" w:line="240" w:before="120" w:after="120"/>
        <w:jc w:val="both"/>
        <w:rPr>
          <w:rFonts w:ascii="Times New Roman" w:hAnsi="Times New Roman" w:cs="Times New Roman"/>
          <w:sz w:val="24"/>
          <w:lang w:val="en-US" w:eastAsia="en-US"/>
        </w:rPr>
      </w:pPr>
      <w:r>
        <w:rPr>
          <w:rFonts w:cs="Times New Roman" w:ascii="Times New Roman" w:hAnsi="Times New Roman"/>
          <w:sz w:val="24"/>
          <w:lang w:val="en-US" w:eastAsia="en-US"/>
        </w:rPr>
        <w:t xml:space="preserve">Der Datenimporteur unterstützt den Datenexporteur bei der Erfüllung seiner Pflichten zur Beantwortung von Anträgen betroffener Personen auf Ausübung ihrer Rechte gemäß der Verordnung (EU) 2016/679. In diesem Zusammenhang legen die Parteien in Anhang II die geeigneten technischen und organisatorischen Maßnahmen fest, wobei sie die Art der Verarbeitung berücksichtigen, durch die die Unterstützung geleistet wird, sowie den Umfang und das Ausmaß der erforderlichen Unterstützung. </w:t>
      </w:r>
    </w:p>
    <w:p>
      <w:pPr>
        <w:pStyle w:val="Normal"/>
        <w:numPr>
          <w:ilvl w:val="1"/>
          <w:numId w:val="10"/>
        </w:numPr>
        <w:spacing w:lineRule="auto" w:line="240" w:before="120" w:after="120"/>
        <w:jc w:val="both"/>
        <w:rPr>
          <w:rFonts w:ascii="Times New Roman" w:hAnsi="Times New Roman" w:cs="Times New Roman"/>
          <w:sz w:val="24"/>
          <w:lang w:val="en-US" w:eastAsia="en-US"/>
        </w:rPr>
      </w:pPr>
      <w:r>
        <w:rPr>
          <w:rFonts w:cs="Times New Roman" w:ascii="Times New Roman" w:hAnsi="Times New Roman"/>
          <w:sz w:val="24"/>
          <w:lang w:val="en-US" w:eastAsia="en-US"/>
        </w:rPr>
        <w:t xml:space="preserve">Bei der Erfüllung seiner Pflichten nach den Buchstaben (a) und (b) befolgt der Datenimporteur die Weisungen des Datenexporteurs.</w:t>
      </w:r>
    </w:p>
    <w:p>
      <w:pPr>
        <w:pStyle w:val="Normal"/>
        <w:numPr>
          <w:ilvl w:val="0"/>
          <w:numId w:val="0"/>
        </w:numPr>
        <w:spacing w:lineRule="auto" w:line="240" w:before="120" w:after="120"/>
        <w:ind w:hanging="0" w:start="0"/>
        <w:jc w:val="both"/>
        <w:rPr>
          <w:rFonts w:ascii="Times New Roman" w:hAnsi="Times New Roman" w:cs="Times New Roman"/>
          <w:sz w:val="24"/>
          <w:highlight w:val="lightGray"/>
          <w:lang w:val="en-US" w:eastAsia="en-US"/>
        </w:rPr>
      </w:pPr>
      <w:r>
        <w:rPr>
          <w:rFonts w:cs="Times New Roman" w:ascii="Times New Roman" w:hAnsi="Times New Roman"/>
          <w:sz w:val="24"/>
          <w:highlight w:val="lightGray"/>
          <w:lang w:val="en-US" w:eastAsia="en-US"/>
        </w:rPr>
      </w:r>
    </w:p>
    <w:p>
      <w:pPr>
        <w:pStyle w:val="Normal"/>
        <w:spacing w:lineRule="auto" w:line="240" w:before="120" w:after="120"/>
        <w:ind w:hanging="850" w:start="850" w:end="0"/>
        <w:jc w:val="both"/>
        <w:rPr>
          <w:rFonts w:ascii="Times New Roman" w:hAnsi="Times New Roman" w:cs="Times New Roman"/>
          <w:b/>
          <w:sz w:val="24"/>
          <w:highlight w:val="lightGray"/>
          <w:lang w:val="en-US" w:eastAsia="en-US"/>
        </w:rPr>
      </w:pPr>
      <w:r>
        <w:rPr>
          <w:rFonts w:cs="Times New Roman" w:ascii="Times New Roman" w:hAnsi="Times New Roman"/>
          <w:b/>
          <w:sz w:val="24"/>
          <w:highlight w:val="lightGray"/>
          <w:lang w:val="en-US" w:eastAsia="en-US"/>
        </w:rPr>
        <w:t xml:space="preserve">MODUL DREI: Übermittlung von Auftragsverarbeiter zu Auftragsverarbeiter</w:t>
      </w:r>
    </w:p>
    <w:p>
      <w:pPr>
        <w:pStyle w:val="Normal"/>
        <w:numPr>
          <w:ilvl w:val="1"/>
          <w:numId w:val="43"/>
        </w:numPr>
        <w:spacing w:lineRule="auto" w:line="240" w:before="240" w:after="120"/>
        <w:jc w:val="both"/>
        <w:rPr>
          <w:rFonts w:ascii="Times New Roman" w:hAnsi="Times New Roman" w:cs="Times New Roman"/>
          <w:sz w:val="24"/>
          <w:lang w:val="en-US" w:eastAsia="en-US"/>
        </w:rPr>
      </w:pPr>
      <w:r>
        <w:rPr>
          <w:rFonts w:cs="Times New Roman" w:ascii="Times New Roman" w:hAnsi="Times New Roman"/>
          <w:sz w:val="24"/>
          <w:lang w:val="en-US" w:eastAsia="en-US"/>
        </w:rPr>
        <w:t xml:space="preserve">Der Datenimporteur unterrichtet den Datenexporteur und gegebenenfalls den Verantwortlichen unverzüglich über jeden Antrag, den er von einer betroffenen Person erhalten hat, ohne diesen Antrag zu beantworten, es sei denn, der Verantwortliche hat ihn hierzu ermächtigt.</w:t>
      </w:r>
    </w:p>
    <w:p>
      <w:pPr>
        <w:pStyle w:val="Normal"/>
        <w:numPr>
          <w:ilvl w:val="1"/>
          <w:numId w:val="10"/>
        </w:numPr>
        <w:spacing w:lineRule="auto" w:line="240" w:before="120" w:after="120"/>
        <w:jc w:val="both"/>
        <w:rPr>
          <w:rFonts w:ascii="Times New Roman" w:hAnsi="Times New Roman" w:cs="Times New Roman"/>
          <w:sz w:val="24"/>
          <w:lang w:val="en-US" w:eastAsia="en-US"/>
        </w:rPr>
      </w:pPr>
      <w:r>
        <w:rPr>
          <w:rFonts w:cs="Times New Roman" w:ascii="Times New Roman" w:hAnsi="Times New Roman"/>
          <w:sz w:val="24"/>
          <w:lang w:val="en-US" w:eastAsia="en-US"/>
        </w:rPr>
        <w:t xml:space="preserve">Der Datenimporteur unterstützt, gegebenenfalls in Zusammenarbeit mit dem Datenexporteur, den Verantwortlichen bei der Erfüllung seiner Pflichten zur Beantwortung von Anträgen betroffener Personen auf Ausübung ihrer Rechte gemäß der Verordnung (EU) 2016/679 oder gegebenenfalls der Verordnung (EU) 2018/1725. In diesem Zusammenhang legen die Parteien in Anhang II die geeigneten technischen und organisatorischen Maßnahmen fest, wobei sie die Art der Verarbeitung berücksichtigen, durch die die Unterstützung geleistet wird, sowie den Umfang und das Ausmaß der erforderlichen Unterstützung. </w:t>
      </w:r>
    </w:p>
    <w:p>
      <w:pPr>
        <w:pStyle w:val="Normal"/>
        <w:numPr>
          <w:ilvl w:val="1"/>
          <w:numId w:val="10"/>
        </w:numPr>
        <w:spacing w:lineRule="auto" w:line="240" w:before="120" w:after="120"/>
        <w:jc w:val="both"/>
        <w:rPr>
          <w:rFonts w:ascii="Times New Roman" w:hAnsi="Times New Roman" w:cs="Times New Roman"/>
          <w:sz w:val="24"/>
          <w:lang w:val="en-US" w:eastAsia="en-US"/>
        </w:rPr>
      </w:pPr>
      <w:r>
        <w:rPr>
          <w:rFonts w:cs="Times New Roman" w:ascii="Times New Roman" w:hAnsi="Times New Roman"/>
          <w:sz w:val="24"/>
          <w:lang w:val="en-US" w:eastAsia="en-US"/>
        </w:rPr>
        <w:t xml:space="preserve">Bei der Erfüllung seiner Pflichten nach den Buchstaben (a) und (b) befolgt der Datenimporteur die Weisungen des Verantwortlichen, wie sie vom Datenexporteur mitgeteilt werden.</w:t>
      </w:r>
    </w:p>
    <w:p>
      <w:pPr>
        <w:pStyle w:val="Normal"/>
        <w:spacing w:lineRule="auto" w:line="240" w:before="120" w:after="120"/>
        <w:ind w:hanging="850" w:start="850" w:end="0"/>
        <w:jc w:val="both"/>
        <w:rPr>
          <w:rFonts w:ascii="Times New Roman" w:hAnsi="Times New Roman" w:cs="Times New Roman"/>
          <w:b/>
          <w:sz w:val="24"/>
          <w:highlight w:val="lightGray"/>
          <w:lang w:val="en-US" w:eastAsia="en-US"/>
        </w:rPr>
      </w:pPr>
      <w:r>
        <w:rPr>
          <w:rFonts w:cs="Times New Roman" w:ascii="Times New Roman" w:hAnsi="Times New Roman"/>
          <w:b/>
          <w:sz w:val="24"/>
          <w:highlight w:val="lightGray"/>
          <w:lang w:val="en-US" w:eastAsia="en-US"/>
        </w:rPr>
      </w:r>
    </w:p>
    <w:p>
      <w:pPr>
        <w:pStyle w:val="Normal"/>
        <w:spacing w:lineRule="auto" w:line="240" w:before="120" w:after="120"/>
        <w:ind w:hanging="850" w:start="850" w:end="0"/>
        <w:jc w:val="both"/>
        <w:rPr>
          <w:rFonts w:ascii="Times New Roman" w:hAnsi="Times New Roman" w:cs="Times New Roman"/>
          <w:b/>
          <w:sz w:val="24"/>
          <w:lang w:val="en-US" w:eastAsia="en-US"/>
        </w:rPr>
      </w:pPr>
      <w:r>
        <w:rPr>
          <w:rFonts w:cs="Times New Roman" w:ascii="Times New Roman" w:hAnsi="Times New Roman"/>
          <w:b/>
          <w:sz w:val="24"/>
          <w:highlight w:val="lightGray"/>
          <w:lang w:val="en-US" w:eastAsia="en-US"/>
        </w:rPr>
        <w:t xml:space="preserve">MODUL VIER: Übermittlung von Auftragsverarbeiter an Verantwortlichen</w:t>
      </w:r>
      <w:r>
        <w:rPr>
          <w:rFonts w:cs="Times New Roman" w:ascii="Times New Roman" w:hAnsi="Times New Roman"/>
          <w:b/>
          <w:sz w:val="24"/>
          <w:lang w:val="en-US" w:eastAsia="en-US"/>
        </w:rPr>
        <w:t xml:space="preserve"> </w:t>
      </w:r>
    </w:p>
    <w:p>
      <w:pPr>
        <w:pStyle w:val="Normal"/>
        <w:spacing w:lineRule="auto" w:line="240" w:before="240" w:after="120"/>
        <w:jc w:val="both"/>
        <w:rPr>
          <w:rFonts w:ascii="Times New Roman" w:hAnsi="Times New Roman" w:cs="Calibri"/>
          <w:sz w:val="24"/>
          <w:lang w:val="en-US" w:eastAsia="en-US"/>
        </w:rPr>
      </w:pPr>
      <w:r>
        <w:rPr>
          <w:rFonts w:cs="Calibri" w:ascii="Times New Roman" w:hAnsi="Times New Roman"/>
          <w:sz w:val="24"/>
          <w:lang w:val="en-US" w:eastAsia="en-US"/>
        </w:rPr>
        <w:t xml:space="preserve">Die Parteien unterstützen einander bei der Beantwortung von Anfragen und Anträgen betroffener Personen nach dem für den Datenimporteur geltenden örtlichen Recht oder, bei Datenverarbeitung durch den Datenexporteur in der EU, nach </w:t>
      </w:r>
      <w:r>
        <w:rPr>
          <w:rFonts w:cs="Times New Roman" w:ascii="Times New Roman" w:hAnsi="Times New Roman"/>
          <w:sz w:val="24"/>
          <w:lang w:val="en-US" w:eastAsia="en-US"/>
        </w:rPr>
        <w:t xml:space="preserve">Verordnung (EU) 2016/679</w:t>
      </w:r>
      <w:r>
        <w:rPr>
          <w:rFonts w:cs="Calibri" w:ascii="Times New Roman" w:hAnsi="Times New Roman"/>
          <w:sz w:val="24"/>
          <w:lang w:val="en-US" w:eastAsia="en-US"/>
        </w:rPr>
        <w:t>.</w:t>
      </w:r>
    </w:p>
    <w:p>
      <w:pPr>
        <w:pStyle w:val="Normal"/>
        <w:keepNext w:val="true"/>
        <w:spacing w:lineRule="auto" w:line="240" w:before="480" w:after="120"/>
        <w:jc w:val="center"/>
        <w:rPr>
          <w:rFonts w:ascii="Times New Roman" w:hAnsi="Times New Roman" w:cs="Times New Roman"/>
          <w:i/>
          <w:i/>
          <w:sz w:val="24"/>
          <w:lang w:val="en-US" w:eastAsia="en-US"/>
        </w:rPr>
      </w:pPr>
      <w:r>
        <w:rPr>
          <w:rFonts w:cs="Times New Roman" w:ascii="Times New Roman" w:hAnsi="Times New Roman"/>
          <w:i/>
          <w:sz w:val="24"/>
          <w:lang w:val="en-US" w:eastAsia="en-US"/>
        </w:rPr>
        <w:t xml:space="preserve">Klausel 11</w:t>
      </w:r>
    </w:p>
    <w:p>
      <w:pPr>
        <w:pStyle w:val="Normal"/>
        <w:numPr>
          <w:ilvl w:val="0"/>
          <w:numId w:val="0"/>
        </w:numPr>
        <w:spacing w:lineRule="auto" w:line="240" w:before="120" w:after="120"/>
        <w:ind w:hanging="0" w:start="0"/>
        <w:jc w:val="center"/>
        <w:rPr>
          <w:rFonts w:ascii="Times New Roman" w:hAnsi="Times New Roman" w:cs="Times New Roman"/>
          <w:b/>
          <w:i/>
          <w:i/>
          <w:sz w:val="24"/>
          <w:lang w:val="en-US" w:eastAsia="en-US"/>
        </w:rPr>
      </w:pPr>
      <w:r>
        <w:rPr>
          <w:rFonts w:cs="Times New Roman" w:ascii="Times New Roman" w:hAnsi="Times New Roman"/>
          <w:b/>
          <w:i/>
          <w:sz w:val="24"/>
          <w:lang w:val="en-US" w:eastAsia="en-US"/>
        </w:rPr>
        <w:t xml:space="preserve">Rechtsbehelf</w:t>
      </w:r>
    </w:p>
    <w:p>
      <w:pPr>
        <w:pStyle w:val="Normal"/>
        <w:numPr>
          <w:ilvl w:val="1"/>
          <w:numId w:val="44"/>
        </w:numPr>
        <w:spacing w:lineRule="auto" w:line="240" w:before="120" w:after="120"/>
        <w:jc w:val="both"/>
        <w:rPr>
          <w:rFonts w:ascii="Times New Roman" w:hAnsi="Times New Roman" w:cs="Times New Roman"/>
          <w:sz w:val="24"/>
          <w:lang w:val="en-US" w:eastAsia="en-US"/>
        </w:rPr>
      </w:pPr>
      <w:r>
        <w:rPr>
          <w:rFonts w:cs="Times New Roman" w:ascii="Times New Roman" w:hAnsi="Times New Roman"/>
          <w:sz w:val="24"/>
          <w:lang w:val="en-US" w:eastAsia="en-US"/>
        </w:rPr>
        <w:t xml:space="preserve">Der Datenimporteur informiert betroffene Personen in transparenter und leicht zugänglicher Form, durch individuelle Mitteilung oder auf seiner Website, über eine Kontaktstelle, die zur Bearbeitung von Beschwerden befugt ist. Er bearbeitet alle Beschwerden, die er von einer betroffenen Person erhält, unverzüglich. </w:t>
      </w:r>
    </w:p>
    <w:p>
      <w:pPr>
        <w:pStyle w:val="Normal"/>
        <w:numPr>
          <w:ilvl w:val="0"/>
          <w:numId w:val="0"/>
        </w:numPr>
        <w:spacing w:lineRule="auto" w:line="240" w:before="120" w:after="120"/>
        <w:ind w:hanging="0" w:start="850" w:end="0"/>
        <w:jc w:val="both"/>
        <w:rPr>
          <w:rFonts w:ascii="Times New Roman" w:hAnsi="Times New Roman" w:cs="Times New Roman"/>
          <w:sz w:val="24"/>
          <w:lang w:val="en-US" w:eastAsia="en-US"/>
        </w:rPr>
      </w:pPr>
      <w:r>
        <w:rPr>
          <w:rFonts w:cs="Times New Roman" w:ascii="Times New Roman" w:hAnsi="Times New Roman"/>
          <w:sz w:val="24"/>
          <w:lang w:val="en-US" w:eastAsia="en-US"/>
        </w:rPr>
        <w:t xml:space="preserve">[OPTION: Der Datenimporteur stimmt zu, dass betroffene Personen auch bei einer unabhängigen Streitbeilegungsstelle Beschwerde einlegen können</w:t>
      </w:r>
      <w:r>
        <w:rPr>
          <w:rStyle w:val="FootnoteReference"/>
          <w:rFonts w:cs="Times New Roman" w:ascii="Times New Roman" w:hAnsi="Times New Roman"/>
          <w:sz w:val="24"/>
          <w:vertAlign w:val="superscript"/>
          <w:lang w:val="en-US" w:eastAsia="en-US"/>
        </w:rPr>
        <w:footnoteReference w:id="12"/>
      </w:r>
      <w:r>
        <w:rPr>
          <w:rFonts w:cs="Times New Roman" w:ascii="Times New Roman" w:hAnsi="Times New Roman"/>
          <w:sz w:val="24"/>
          <w:lang w:val="en-US" w:eastAsia="en-US"/>
        </w:rPr>
        <w:t xml:space="preserve"> kostenlos für die betroffene Person. Er informiert die betroffenen Personen in der in Buchstabe (a) festgelegten Weise über diesen Rechtsbehelfsmechanismus und darüber, dass sie nicht verpflichtet sind, ihn zu nutzen oder bei der Inanspruchnahme von Rechtsbehelfen eine bestimmte Reihenfolge einzuhalten.]</w:t>
      </w:r>
    </w:p>
    <w:p>
      <w:pPr>
        <w:pStyle w:val="Normal"/>
        <w:numPr>
          <w:ilvl w:val="0"/>
          <w:numId w:val="0"/>
        </w:numPr>
        <w:spacing w:lineRule="auto" w:line="240" w:before="120" w:after="120"/>
        <w:ind w:hanging="850" w:start="850" w:end="0"/>
        <w:jc w:val="both"/>
        <w:rPr>
          <w:rFonts w:ascii="Times New Roman" w:hAnsi="Times New Roman" w:cs="Times New Roman"/>
          <w:sz w:val="24"/>
          <w:lang w:val="en-US" w:eastAsia="en-US"/>
        </w:rPr>
      </w:pPr>
      <w:r>
        <w:rPr>
          <w:rFonts w:cs="Times New Roman" w:ascii="Times New Roman" w:hAnsi="Times New Roman"/>
          <w:sz w:val="24"/>
          <w:lang w:val="en-US" w:eastAsia="en-US"/>
        </w:rPr>
      </w:r>
    </w:p>
    <w:p>
      <w:pPr>
        <w:pStyle w:val="Normal"/>
        <w:spacing w:lineRule="auto" w:line="240" w:before="120" w:after="120"/>
        <w:jc w:val="both"/>
        <w:rPr>
          <w:rFonts w:ascii="Times New Roman" w:hAnsi="Times New Roman" w:cs="Times New Roman"/>
          <w:b/>
          <w:sz w:val="24"/>
          <w:highlight w:val="lightGray"/>
          <w:lang w:val="en-US" w:eastAsia="en-US"/>
        </w:rPr>
      </w:pPr>
      <w:r>
        <w:rPr>
          <w:rFonts w:cs="Times New Roman" w:ascii="Times New Roman" w:hAnsi="Times New Roman"/>
          <w:b/>
          <w:sz w:val="24"/>
          <w:highlight w:val="lightGray"/>
          <w:lang w:val="en-US" w:eastAsia="en-US"/>
        </w:rPr>
        <w:t xml:space="preserve">MODUL EINS: Übermittlung Verantwortlicher an Verantwortlichen</w:t>
      </w:r>
    </w:p>
    <w:p>
      <w:pPr>
        <w:pStyle w:val="Normal"/>
        <w:spacing w:lineRule="auto" w:line="240" w:before="120" w:after="120"/>
        <w:jc w:val="both"/>
        <w:rPr>
          <w:rFonts w:ascii="Times New Roman" w:hAnsi="Times New Roman" w:cs="Times New Roman"/>
          <w:b/>
          <w:sz w:val="24"/>
          <w:highlight w:val="lightGray"/>
          <w:lang w:val="en-US" w:eastAsia="en-US"/>
        </w:rPr>
      </w:pPr>
      <w:r>
        <w:rPr>
          <w:rFonts w:cs="Times New Roman" w:ascii="Times New Roman" w:hAnsi="Times New Roman"/>
          <w:b/>
          <w:sz w:val="24"/>
          <w:highlight w:val="lightGray"/>
          <w:lang w:val="en-US" w:eastAsia="en-US"/>
        </w:rPr>
        <w:t xml:space="preserve">MODUL ZWEI: Übermittlung Verantwortlicher an Auftragsverarbeiter</w:t>
      </w:r>
    </w:p>
    <w:p>
      <w:pPr>
        <w:pStyle w:val="Normal"/>
        <w:spacing w:lineRule="auto" w:line="240" w:before="120" w:after="120"/>
        <w:ind w:hanging="850" w:start="850" w:end="0"/>
        <w:jc w:val="both"/>
        <w:rPr>
          <w:rFonts w:ascii="Times New Roman" w:hAnsi="Times New Roman" w:cs="Times New Roman"/>
          <w:b/>
          <w:sz w:val="24"/>
          <w:highlight w:val="lightGray"/>
          <w:lang w:val="en-US" w:eastAsia="en-US"/>
        </w:rPr>
      </w:pPr>
      <w:r>
        <w:rPr>
          <w:rFonts w:cs="Times New Roman" w:ascii="Times New Roman" w:hAnsi="Times New Roman"/>
          <w:b/>
          <w:sz w:val="24"/>
          <w:highlight w:val="lightGray"/>
          <w:lang w:val="en-US" w:eastAsia="en-US"/>
        </w:rPr>
        <w:t xml:space="preserve">MODUL DREI: Übermittlung von Auftragsverarbeiter zu Auftragsverarbeiter</w:t>
      </w:r>
    </w:p>
    <w:p>
      <w:pPr>
        <w:pStyle w:val="Normal"/>
        <w:numPr>
          <w:ilvl w:val="1"/>
          <w:numId w:val="10"/>
        </w:numPr>
        <w:spacing w:lineRule="auto" w:line="240" w:before="240" w:after="120"/>
        <w:jc w:val="both"/>
        <w:rPr>
          <w:rFonts w:ascii="Times New Roman" w:hAnsi="Times New Roman" w:cs="Times New Roman"/>
          <w:sz w:val="24"/>
          <w:lang w:val="en-US" w:eastAsia="en-US"/>
        </w:rPr>
      </w:pPr>
      <w:r>
        <w:rPr>
          <w:rFonts w:cs="Times New Roman" w:ascii="Times New Roman" w:hAnsi="Times New Roman"/>
          <w:sz w:val="24"/>
          <w:lang w:val="en-US" w:eastAsia="en-US"/>
        </w:rPr>
        <w:t xml:space="preserve">Im Falle einer Streitigkeit zwischen einer betroffenen Person und einer der Parteien hinsichtlich der Einhaltung dieser Klauseln unternimmt diese Partei alle Anstrengungen, um die Angelegenheit zeitnah gütlich beizulegen. Die Parteien halten einander über solche Streitigkeiten auf dem Laufenden und arbeiten gegebenenfalls bei deren Beilegung zusammen.   </w:t>
      </w:r>
    </w:p>
    <w:p>
      <w:pPr>
        <w:pStyle w:val="Normal"/>
        <w:numPr>
          <w:ilvl w:val="1"/>
          <w:numId w:val="10"/>
        </w:numPr>
        <w:spacing w:lineRule="auto" w:line="240" w:before="120" w:after="120"/>
        <w:jc w:val="both"/>
        <w:rPr>
          <w:rFonts w:ascii="Times New Roman" w:hAnsi="Times New Roman" w:cs="Times New Roman"/>
          <w:sz w:val="24"/>
          <w:lang w:val="en-US" w:eastAsia="en-US"/>
        </w:rPr>
      </w:pPr>
      <w:r>
        <w:rPr>
          <w:rFonts w:cs="Times New Roman" w:ascii="Times New Roman" w:hAnsi="Times New Roman"/>
          <w:sz w:val="24"/>
          <w:lang w:val="en-US" w:eastAsia="en-US"/>
        </w:rPr>
        <w:t xml:space="preserve">Macht die betroffene Person gemäß Klausel 3 ein Recht als Drittbegünstigte geltend, so akzeptiert der Datenimporteur die Entscheidung der betroffenen Person, </w:t>
      </w:r>
    </w:p>
    <w:p>
      <w:pPr>
        <w:pStyle w:val="Normal"/>
        <w:numPr>
          <w:ilvl w:val="3"/>
          <w:numId w:val="10"/>
        </w:numPr>
        <w:spacing w:lineRule="auto" w:line="240" w:before="120" w:after="120"/>
        <w:jc w:val="both"/>
        <w:rPr>
          <w:rFonts w:ascii="Times New Roman" w:hAnsi="Times New Roman" w:cs="Times New Roman"/>
          <w:sz w:val="24"/>
          <w:lang w:val="en-US" w:eastAsia="en-US"/>
        </w:rPr>
      </w:pPr>
      <w:r>
        <w:rPr>
          <w:rFonts w:cs="Times New Roman" w:ascii="Times New Roman" w:hAnsi="Times New Roman"/>
          <w:sz w:val="24"/>
          <w:lang w:val="en-US" w:eastAsia="en-US"/>
        </w:rPr>
        <w:t xml:space="preserve">bei der Aufsichtsbehörde des Mitgliedstaats ihres gewöhnlichen Aufenthalts oder ihres Arbeitsplatzes oder bei der gemäß Klausel 13 zuständigen Aufsichtsbehörde Beschwerde einzulegen;</w:t>
      </w:r>
    </w:p>
    <w:p>
      <w:pPr>
        <w:pStyle w:val="Normal"/>
        <w:numPr>
          <w:ilvl w:val="3"/>
          <w:numId w:val="10"/>
        </w:numPr>
        <w:spacing w:lineRule="auto" w:line="240" w:before="120" w:after="120"/>
        <w:jc w:val="both"/>
        <w:rPr>
          <w:rFonts w:ascii="Times New Roman" w:hAnsi="Times New Roman" w:cs="Times New Roman"/>
          <w:sz w:val="24"/>
          <w:lang w:val="en-US" w:eastAsia="en-US"/>
        </w:rPr>
      </w:pPr>
      <w:r>
        <w:rPr>
          <w:rFonts w:cs="Times New Roman" w:ascii="Times New Roman" w:hAnsi="Times New Roman"/>
          <w:sz w:val="24"/>
          <w:lang w:val="en-US" w:eastAsia="en-US"/>
        </w:rPr>
        <w:t xml:space="preserve">die Streitigkeit im Sinne von Klausel 18 den zuständigen Gerichten vorlegen.</w:t>
      </w:r>
    </w:p>
    <w:p>
      <w:pPr>
        <w:pStyle w:val="Normal"/>
        <w:numPr>
          <w:ilvl w:val="1"/>
          <w:numId w:val="10"/>
        </w:numPr>
        <w:spacing w:lineRule="auto" w:line="240" w:before="120" w:after="120"/>
        <w:jc w:val="both"/>
        <w:rPr>
          <w:rFonts w:ascii="Times New Roman" w:hAnsi="Times New Roman" w:cs="Times New Roman"/>
          <w:sz w:val="24"/>
          <w:lang w:val="en-US" w:eastAsia="en-US"/>
        </w:rPr>
      </w:pPr>
      <w:r>
        <w:rPr>
          <w:rFonts w:cs="Times New Roman" w:ascii="Times New Roman" w:hAnsi="Times New Roman"/>
          <w:sz w:val="24"/>
          <w:lang w:val="en-US" w:eastAsia="en-US"/>
        </w:rPr>
        <w:t xml:space="preserve">Die Parteien akzeptieren, dass die betroffene Person unter den in Artikel 80 Absatz 1 der Verordnung (EU) 2016/679 genannten Bedingungen durch eine Einrichtung, Organisation oder Vereinigung ohne Gewinnerzielungsabsicht vertreten werden kann. </w:t>
      </w:r>
    </w:p>
    <w:p>
      <w:pPr>
        <w:pStyle w:val="Normal"/>
        <w:numPr>
          <w:ilvl w:val="1"/>
          <w:numId w:val="10"/>
        </w:numPr>
        <w:spacing w:lineRule="auto" w:line="240" w:before="120" w:after="120"/>
        <w:jc w:val="both"/>
        <w:rPr>
          <w:rFonts w:ascii="Times New Roman" w:hAnsi="Times New Roman" w:cs="Times New Roman"/>
          <w:sz w:val="24"/>
          <w:lang w:val="en-US" w:eastAsia="en-US"/>
        </w:rPr>
      </w:pPr>
      <w:r>
        <w:rPr>
          <w:rFonts w:cs="Times New Roman" w:ascii="Times New Roman" w:hAnsi="Times New Roman"/>
          <w:sz w:val="24"/>
          <w:lang w:val="en-US" w:eastAsia="en-US"/>
        </w:rPr>
        <w:t xml:space="preserve">Der Datenimporteur hält sich an eine Entscheidung, die nach dem anwendbaren Recht der EU oder eines Mitgliedstaats bindend ist.</w:t>
      </w:r>
    </w:p>
    <w:p>
      <w:pPr>
        <w:pStyle w:val="Normal"/>
        <w:numPr>
          <w:ilvl w:val="1"/>
          <w:numId w:val="10"/>
        </w:numPr>
        <w:spacing w:lineRule="auto" w:line="240" w:before="120" w:after="120"/>
        <w:jc w:val="both"/>
        <w:rPr>
          <w:rFonts w:ascii="Times New Roman" w:hAnsi="Times New Roman" w:cs="Times New Roman"/>
          <w:sz w:val="24"/>
          <w:lang w:val="en-US" w:eastAsia="en-US"/>
        </w:rPr>
      </w:pPr>
      <w:r>
        <w:rPr>
          <w:rFonts w:cs="Times New Roman" w:ascii="Times New Roman" w:hAnsi="Times New Roman"/>
          <w:sz w:val="24"/>
          <w:lang w:val="en-US" w:eastAsia="en-US"/>
        </w:rPr>
        <w:t xml:space="preserve">Der Datenimporteur stimmt zu, dass die von der betroffenen Person getroffene Wahl ihre materiellen und verfahrensrechtlichen Rechte, Rechtsbehelfe nach Maßgabe der anwendbaren Rechtsvorschriften einzulegen, nicht beeinträchtigt.</w:t>
      </w:r>
    </w:p>
    <w:p>
      <w:pPr>
        <w:pStyle w:val="Normal"/>
        <w:keepNext w:val="true"/>
        <w:spacing w:lineRule="auto" w:line="240" w:before="480" w:after="120"/>
        <w:jc w:val="center"/>
        <w:rPr>
          <w:rFonts w:ascii="Times New Roman" w:hAnsi="Times New Roman" w:cs="Times New Roman"/>
          <w:i/>
          <w:i/>
          <w:sz w:val="24"/>
          <w:lang w:val="en-US" w:eastAsia="en-US"/>
        </w:rPr>
      </w:pPr>
      <w:r>
        <w:rPr>
          <w:rFonts w:cs="Times New Roman" w:ascii="Times New Roman" w:hAnsi="Times New Roman"/>
          <w:i/>
          <w:sz w:val="24"/>
          <w:lang w:val="en-US" w:eastAsia="en-US"/>
        </w:rPr>
        <w:t xml:space="preserve">Klausel 12</w:t>
      </w:r>
    </w:p>
    <w:p>
      <w:pPr>
        <w:pStyle w:val="Normal"/>
        <w:numPr>
          <w:ilvl w:val="0"/>
          <w:numId w:val="0"/>
        </w:numPr>
        <w:spacing w:lineRule="auto" w:line="240" w:before="120" w:after="120"/>
        <w:ind w:hanging="0" w:start="0"/>
        <w:jc w:val="center"/>
        <w:rPr>
          <w:rFonts w:ascii="Times New Roman" w:hAnsi="Times New Roman" w:cs="Times New Roman"/>
          <w:b/>
          <w:i/>
          <w:i/>
          <w:sz w:val="24"/>
          <w:lang w:val="en-US" w:eastAsia="en-US"/>
        </w:rPr>
      </w:pPr>
      <w:r>
        <w:rPr>
          <w:rFonts w:cs="Times New Roman" w:ascii="Times New Roman" w:hAnsi="Times New Roman"/>
          <w:b/>
          <w:i/>
          <w:sz w:val="24"/>
          <w:lang w:val="en-US" w:eastAsia="en-US"/>
        </w:rPr>
        <w:t xml:space="preserve">Haftung</w:t>
      </w:r>
    </w:p>
    <w:p>
      <w:pPr>
        <w:pStyle w:val="Normal"/>
        <w:spacing w:lineRule="auto" w:line="240" w:before="120" w:after="120"/>
        <w:ind w:hanging="850" w:start="850" w:end="0"/>
        <w:jc w:val="both"/>
        <w:rPr>
          <w:rFonts w:ascii="Times New Roman" w:hAnsi="Times New Roman" w:cs="Times New Roman"/>
          <w:b/>
          <w:i/>
          <w:i/>
          <w:sz w:val="24"/>
          <w:highlight w:val="lightGray"/>
          <w:lang w:val="en-US" w:eastAsia="en-US"/>
        </w:rPr>
      </w:pPr>
      <w:r>
        <w:rPr>
          <w:rFonts w:cs="Times New Roman" w:ascii="Times New Roman" w:hAnsi="Times New Roman"/>
          <w:b/>
          <w:i/>
          <w:sz w:val="24"/>
          <w:highlight w:val="lightGray"/>
          <w:lang w:val="en-US" w:eastAsia="en-US"/>
        </w:rPr>
      </w:r>
    </w:p>
    <w:p>
      <w:pPr>
        <w:pStyle w:val="Normal"/>
        <w:spacing w:lineRule="auto" w:line="240" w:before="120" w:after="120"/>
        <w:ind w:hanging="850" w:start="850" w:end="0"/>
        <w:jc w:val="both"/>
        <w:rPr>
          <w:rFonts w:ascii="Times New Roman" w:hAnsi="Times New Roman" w:cs="Times New Roman"/>
          <w:b/>
          <w:sz w:val="24"/>
          <w:highlight w:val="lightGray"/>
          <w:lang w:val="en-US" w:eastAsia="en-US"/>
        </w:rPr>
      </w:pPr>
      <w:r>
        <w:rPr>
          <w:rFonts w:cs="Times New Roman" w:ascii="Times New Roman" w:hAnsi="Times New Roman"/>
          <w:b/>
          <w:sz w:val="24"/>
          <w:highlight w:val="lightGray"/>
          <w:lang w:val="en-US" w:eastAsia="en-US"/>
        </w:rPr>
        <w:t xml:space="preserve">MODUL EINS: Übermittlung Verantwortlicher an Verantwortlichen</w:t>
      </w:r>
    </w:p>
    <w:p>
      <w:pPr>
        <w:pStyle w:val="Normal"/>
        <w:spacing w:lineRule="auto" w:line="240" w:before="120" w:after="120"/>
        <w:ind w:hanging="850" w:start="850" w:end="0"/>
        <w:jc w:val="both"/>
        <w:rPr>
          <w:rFonts w:ascii="Times New Roman" w:hAnsi="Times New Roman" w:cs="Times New Roman"/>
          <w:b/>
          <w:sz w:val="24"/>
          <w:lang w:val="en-US" w:eastAsia="en-US"/>
        </w:rPr>
      </w:pPr>
      <w:r>
        <w:rPr>
          <w:rFonts w:cs="Times New Roman" w:ascii="Times New Roman" w:hAnsi="Times New Roman"/>
          <w:b/>
          <w:sz w:val="24"/>
          <w:highlight w:val="lightGray"/>
          <w:lang w:val="en-US" w:eastAsia="en-US"/>
        </w:rPr>
        <w:t xml:space="preserve">MODUL VIER: Übermittlung von Auftragsverarbeiter an Verantwortlichen</w:t>
      </w:r>
      <w:r>
        <w:rPr>
          <w:rFonts w:cs="Times New Roman" w:ascii="Times New Roman" w:hAnsi="Times New Roman"/>
          <w:b/>
          <w:sz w:val="24"/>
          <w:lang w:val="en-US" w:eastAsia="en-US"/>
        </w:rPr>
        <w:t xml:space="preserve"> </w:t>
      </w:r>
    </w:p>
    <w:p>
      <w:pPr>
        <w:pStyle w:val="Normal"/>
        <w:numPr>
          <w:ilvl w:val="1"/>
          <w:numId w:val="45"/>
        </w:numPr>
        <w:spacing w:lineRule="auto" w:line="240" w:before="240" w:after="120"/>
        <w:jc w:val="both"/>
        <w:rPr>
          <w:rFonts w:ascii="Times New Roman" w:hAnsi="Times New Roman" w:cs="Times New Roman"/>
          <w:sz w:val="24"/>
          <w:lang w:val="en-US" w:eastAsia="en-US"/>
        </w:rPr>
      </w:pPr>
      <w:r>
        <w:rPr>
          <w:rFonts w:cs="Times New Roman" w:ascii="Times New Roman" w:hAnsi="Times New Roman"/>
          <w:sz w:val="24"/>
          <w:lang w:val="en-US" w:eastAsia="en-US"/>
        </w:rPr>
        <w:t xml:space="preserve">Jede Partei haftet der anderen Partei bzw. den anderen Parteien für alle Schäden, die sie der anderen Partei bzw. den anderen Parteien durch einen Verstoß gegen diese Klauseln zufügt. </w:t>
      </w:r>
    </w:p>
    <w:p>
      <w:pPr>
        <w:pStyle w:val="Normal"/>
        <w:numPr>
          <w:ilvl w:val="1"/>
          <w:numId w:val="10"/>
        </w:numPr>
        <w:spacing w:lineRule="auto" w:line="240" w:before="120" w:after="120"/>
        <w:jc w:val="both"/>
        <w:rPr>
          <w:rFonts w:ascii="Times New Roman" w:hAnsi="Times New Roman" w:cs="Times New Roman"/>
          <w:sz w:val="24"/>
          <w:lang w:val="en-US" w:eastAsia="en-US"/>
        </w:rPr>
      </w:pPr>
      <w:r>
        <w:rPr>
          <w:rFonts w:cs="Times New Roman" w:ascii="Times New Roman" w:hAnsi="Times New Roman"/>
          <w:sz w:val="24"/>
          <w:lang w:val="en-US" w:eastAsia="en-US"/>
        </w:rPr>
        <w:t xml:space="preserve">Jede Partei haftet gegenüber der betroffenen Person, und die betroffene Person hat Anspruch auf Schadensersatz für alle materiellen oder immateriellen Schäden, die die Partei der betroffenen Person durch Verletzung der Rechte begünstigter Dritter nach diesen Klauseln zufügt. Dies lässt die Haftung des Datenexporteurs nach der Verordnung (EU) 2016/679 unberührt.</w:t>
      </w:r>
    </w:p>
    <w:p>
      <w:pPr>
        <w:pStyle w:val="Normal"/>
        <w:numPr>
          <w:ilvl w:val="1"/>
          <w:numId w:val="10"/>
        </w:numPr>
        <w:spacing w:lineRule="auto" w:line="240" w:before="120" w:after="120"/>
        <w:jc w:val="both"/>
        <w:rPr>
          <w:rFonts w:ascii="Times New Roman" w:hAnsi="Times New Roman" w:cs="Times New Roman"/>
          <w:sz w:val="24"/>
          <w:lang w:val="en-US" w:eastAsia="en-US"/>
        </w:rPr>
      </w:pPr>
      <w:r>
        <w:rPr>
          <w:rFonts w:cs="Times New Roman" w:ascii="Times New Roman" w:hAnsi="Times New Roman"/>
          <w:sz w:val="24"/>
          <w:lang w:val="en-US" w:eastAsia="en-US"/>
        </w:rPr>
        <w:t xml:space="preserve">Sind mehr als eine Partei für einen Schaden verantwortlich, der der betroffenen Person infolge eines Verstoßes gegen diese Klauseln entstanden ist, so haften alle verantwortlichen Parteien gesamtschuldnerisch, und die betroffene Person ist berechtigt, gegen jede dieser Parteien Klage vor Gericht zu erheben.</w:t>
      </w:r>
    </w:p>
    <w:p>
      <w:pPr>
        <w:pStyle w:val="Normal"/>
        <w:numPr>
          <w:ilvl w:val="1"/>
          <w:numId w:val="10"/>
        </w:numPr>
        <w:spacing w:lineRule="auto" w:line="240" w:before="120" w:after="120"/>
        <w:jc w:val="both"/>
        <w:rPr>
          <w:rFonts w:ascii="Times New Roman" w:hAnsi="Times New Roman" w:cs="Times New Roman"/>
          <w:sz w:val="24"/>
          <w:lang w:val="en-US" w:eastAsia="en-US"/>
        </w:rPr>
      </w:pPr>
      <w:r>
        <w:rPr>
          <w:rFonts w:cs="Times New Roman" w:ascii="Times New Roman" w:hAnsi="Times New Roman"/>
          <w:sz w:val="24"/>
          <w:lang w:val="en-US" w:eastAsia="en-US"/>
        </w:rPr>
        <w:t xml:space="preserve">Die Parteien vereinbaren, dass eine Partei, wenn sie nach Absatz (c) haftbar gemacht wird, berechtigt ist, von der anderen Partei bzw. den anderen Parteien den Teil des Schadensersatzes zurückzufordern, der ihrer bzw. deren Verantwortung für den Schaden entspricht.</w:t>
      </w:r>
    </w:p>
    <w:p>
      <w:pPr>
        <w:pStyle w:val="Normal"/>
        <w:numPr>
          <w:ilvl w:val="1"/>
          <w:numId w:val="10"/>
        </w:numPr>
        <w:spacing w:lineRule="auto" w:line="240" w:before="120" w:after="120"/>
        <w:jc w:val="both"/>
        <w:rPr>
          <w:rFonts w:ascii="Times New Roman" w:hAnsi="Times New Roman" w:cs="Times New Roman"/>
          <w:sz w:val="24"/>
          <w:lang w:val="en-US" w:eastAsia="en-US"/>
        </w:rPr>
      </w:pPr>
      <w:r>
        <w:rPr>
          <w:rFonts w:cs="Times New Roman" w:ascii="Times New Roman" w:hAnsi="Times New Roman"/>
          <w:sz w:val="24"/>
          <w:lang w:val="en-US" w:eastAsia="en-US"/>
        </w:rPr>
        <w:t xml:space="preserve">Der Datenimporteur darf sich nicht auf das Verhalten eines Auftragsverarbeiters oder Unterauftragsverarbeiters berufen, um seine eigene Haftung zu vermeiden.</w:t>
      </w:r>
    </w:p>
    <w:p>
      <w:pPr>
        <w:pStyle w:val="Normal"/>
        <w:spacing w:lineRule="auto" w:line="240" w:before="120" w:after="120"/>
        <w:ind w:hanging="850" w:start="850" w:end="0"/>
        <w:jc w:val="both"/>
        <w:rPr>
          <w:rFonts w:ascii="Times New Roman" w:hAnsi="Times New Roman" w:cs="Times New Roman"/>
          <w:b/>
          <w:sz w:val="24"/>
          <w:highlight w:val="lightGray"/>
          <w:lang w:val="en-US" w:eastAsia="en-US"/>
        </w:rPr>
      </w:pPr>
      <w:r>
        <w:rPr>
          <w:rFonts w:cs="Times New Roman" w:ascii="Times New Roman" w:hAnsi="Times New Roman"/>
          <w:b/>
          <w:sz w:val="24"/>
          <w:highlight w:val="lightGray"/>
          <w:lang w:val="en-US" w:eastAsia="en-US"/>
        </w:rPr>
      </w:r>
    </w:p>
    <w:p>
      <w:pPr>
        <w:pStyle w:val="Normal"/>
        <w:spacing w:lineRule="auto" w:line="240" w:before="120" w:after="120"/>
        <w:ind w:hanging="850" w:start="850" w:end="0"/>
        <w:jc w:val="both"/>
        <w:rPr>
          <w:rFonts w:ascii="Times New Roman" w:hAnsi="Times New Roman" w:cs="Times New Roman"/>
          <w:b/>
          <w:sz w:val="24"/>
          <w:highlight w:val="lightGray"/>
          <w:lang w:val="en-US" w:eastAsia="en-US"/>
        </w:rPr>
      </w:pPr>
      <w:r>
        <w:rPr>
          <w:rFonts w:cs="Times New Roman" w:ascii="Times New Roman" w:hAnsi="Times New Roman"/>
          <w:b/>
          <w:sz w:val="24"/>
          <w:highlight w:val="lightGray"/>
          <w:lang w:val="en-US" w:eastAsia="en-US"/>
        </w:rPr>
        <w:t xml:space="preserve">MODUL ZWEI: Übermittlung Verantwortlicher an Auftragsverarbeiter</w:t>
      </w:r>
    </w:p>
    <w:p>
      <w:pPr>
        <w:pStyle w:val="Normal"/>
        <w:spacing w:lineRule="auto" w:line="240" w:before="120" w:after="120"/>
        <w:ind w:hanging="850" w:start="850" w:end="0"/>
        <w:jc w:val="both"/>
        <w:rPr>
          <w:rFonts w:ascii="Times New Roman" w:hAnsi="Times New Roman" w:cs="Times New Roman"/>
          <w:b/>
          <w:sz w:val="24"/>
          <w:highlight w:val="lightGray"/>
          <w:lang w:val="en-US" w:eastAsia="en-US"/>
        </w:rPr>
      </w:pPr>
      <w:r>
        <w:rPr>
          <w:rFonts w:cs="Times New Roman" w:ascii="Times New Roman" w:hAnsi="Times New Roman"/>
          <w:b/>
          <w:sz w:val="24"/>
          <w:highlight w:val="lightGray"/>
          <w:lang w:val="en-US" w:eastAsia="en-US"/>
        </w:rPr>
        <w:t xml:space="preserve">MODUL DREI: Übermittlung von Auftragsverarbeiter zu Auftragsverarbeiter</w:t>
      </w:r>
    </w:p>
    <w:p>
      <w:pPr>
        <w:pStyle w:val="Normal"/>
        <w:numPr>
          <w:ilvl w:val="1"/>
          <w:numId w:val="46"/>
        </w:numPr>
        <w:spacing w:lineRule="auto" w:line="240" w:before="240" w:after="120"/>
        <w:jc w:val="both"/>
        <w:rPr>
          <w:rFonts w:ascii="Times New Roman" w:hAnsi="Times New Roman" w:cs="Times New Roman"/>
          <w:sz w:val="24"/>
          <w:lang w:val="en-US" w:eastAsia="en-US"/>
        </w:rPr>
      </w:pPr>
      <w:r>
        <w:rPr>
          <w:rFonts w:cs="Times New Roman" w:ascii="Times New Roman" w:hAnsi="Times New Roman"/>
          <w:sz w:val="24"/>
          <w:lang w:val="en-US" w:eastAsia="en-US"/>
        </w:rPr>
        <w:t xml:space="preserve">Jede Partei haftet der anderen Partei bzw. den anderen Parteien für alle Schäden, die sie der anderen Partei bzw. den anderen Parteien durch einen Verstoß gegen diese Klauseln zufügt. </w:t>
      </w:r>
    </w:p>
    <w:p>
      <w:pPr>
        <w:pStyle w:val="Normal"/>
        <w:numPr>
          <w:ilvl w:val="1"/>
          <w:numId w:val="10"/>
        </w:numPr>
        <w:spacing w:lineRule="auto" w:line="240" w:before="120" w:after="120"/>
        <w:jc w:val="both"/>
        <w:rPr>
          <w:rFonts w:ascii="Times New Roman" w:hAnsi="Times New Roman" w:cs="Times New Roman"/>
          <w:sz w:val="24"/>
          <w:lang w:val="en-US" w:eastAsia="en-US"/>
        </w:rPr>
      </w:pPr>
      <w:r>
        <w:rPr>
          <w:rFonts w:cs="Times New Roman" w:ascii="Times New Roman" w:hAnsi="Times New Roman"/>
          <w:sz w:val="24"/>
          <w:lang w:val="en-US" w:eastAsia="en-US"/>
        </w:rPr>
        <w:t xml:space="preserve">Der Datenimporteur haftet gegenüber der betroffenen Person, und die betroffene Person hat Anspruch auf Schadensersatz für alle materiellen oder immateriellen Schäden, die der Datenimporteur oder sein Unterauftragsverarbeiter der betroffenen Person durch Verletzung der Rechte begünstigter Dritter nach diesen Klauseln zufügt. </w:t>
      </w:r>
    </w:p>
    <w:p>
      <w:pPr>
        <w:pStyle w:val="Normal"/>
        <w:numPr>
          <w:ilvl w:val="1"/>
          <w:numId w:val="10"/>
        </w:numPr>
        <w:spacing w:lineRule="auto" w:line="240" w:before="120" w:after="120"/>
        <w:jc w:val="both"/>
        <w:rPr>
          <w:rFonts w:ascii="Times New Roman" w:hAnsi="Times New Roman" w:cs="Times New Roman"/>
          <w:sz w:val="24"/>
          <w:lang w:val="en-US" w:eastAsia="en-US"/>
        </w:rPr>
      </w:pPr>
      <w:r>
        <w:rPr>
          <w:rFonts w:cs="Times New Roman" w:ascii="Times New Roman" w:hAnsi="Times New Roman"/>
          <w:sz w:val="24"/>
          <w:lang w:val="en-US" w:eastAsia="en-US"/>
        </w:rPr>
        <w:t xml:space="preserve">Ungeachtet des Absatzes (b) haftet der Datenexporteur gegenüber der betroffenen Person, und die betroffene Person hat Anspruch auf Schadensersatz für alle materiellen oder immateriellen Schäden, die der Datenexporteur oder der Datenimporteur (oder sein Unterauftragsverarbeiter) der betroffenen Person durch Verletzung der Rechte begünstigter Dritter nach diesen Klauseln zufügt. Dies lässt die Haftung des Datenexporteurs und, wenn der Datenexporteur ein im Auftrag eines Verantwortlichen handelnder Auftragsverarbeiter ist, die Haftung des Verantwortlichen nach der Verordnung (EU) 2016/679 oder gegebenenfalls der Verordnung (EU) 2018/1725 unberührt.</w:t>
      </w:r>
    </w:p>
    <w:p>
      <w:pPr>
        <w:pStyle w:val="Normal"/>
        <w:numPr>
          <w:ilvl w:val="1"/>
          <w:numId w:val="10"/>
        </w:numPr>
        <w:spacing w:lineRule="auto" w:line="240" w:before="120" w:after="120"/>
        <w:jc w:val="both"/>
        <w:rPr>
          <w:rFonts w:ascii="Times New Roman" w:hAnsi="Times New Roman" w:cs="Times New Roman"/>
          <w:sz w:val="24"/>
          <w:lang w:val="en-US" w:eastAsia="en-US"/>
        </w:rPr>
      </w:pPr>
      <w:r>
        <w:rPr>
          <w:rFonts w:cs="Times New Roman" w:ascii="Times New Roman" w:hAnsi="Times New Roman"/>
          <w:sz w:val="24"/>
          <w:lang w:val="en-US" w:eastAsia="en-US"/>
        </w:rPr>
        <w:t xml:space="preserve">Die Parteien vereinbaren, dass der Datenexporteur, wenn er nach Absatz (c) für Schäden haftbar gemacht wird, die durch den Datenimporteur (oder seinen Unterauftragsverarbeiter) verursacht wurden, berechtigt ist, vom Datenimporteur den Teil des Schadensersatzes zurückzufordern, der der Verantwortung des Datenimporteurs für den Schaden entspricht.</w:t>
      </w:r>
    </w:p>
    <w:p>
      <w:pPr>
        <w:pStyle w:val="Normal"/>
        <w:numPr>
          <w:ilvl w:val="1"/>
          <w:numId w:val="10"/>
        </w:numPr>
        <w:spacing w:lineRule="auto" w:line="240" w:before="120" w:after="120"/>
        <w:jc w:val="both"/>
        <w:rPr>
          <w:rFonts w:ascii="Times New Roman" w:hAnsi="Times New Roman" w:cs="Times New Roman"/>
          <w:sz w:val="24"/>
          <w:lang w:val="en-US" w:eastAsia="en-US"/>
        </w:rPr>
      </w:pPr>
      <w:r>
        <w:rPr>
          <w:rFonts w:cs="Times New Roman" w:ascii="Times New Roman" w:hAnsi="Times New Roman"/>
          <w:sz w:val="24"/>
          <w:lang w:val="en-US" w:eastAsia="en-US"/>
        </w:rPr>
        <w:t xml:space="preserve">Sind mehr als eine Partei für einen Schaden verantwortlich, der der betroffenen Person infolge eines Verstoßes gegen diese Klauseln entstanden ist, so haften alle verantwortlichen Parteien gesamtschuldnerisch, und die betroffene Person ist berechtigt, gegen jede dieser Parteien Klage vor Gericht zu erheben.</w:t>
      </w:r>
    </w:p>
    <w:p>
      <w:pPr>
        <w:pStyle w:val="Normal"/>
        <w:numPr>
          <w:ilvl w:val="1"/>
          <w:numId w:val="10"/>
        </w:numPr>
        <w:spacing w:lineRule="auto" w:line="240" w:before="120" w:after="120"/>
        <w:jc w:val="both"/>
        <w:rPr>
          <w:rFonts w:ascii="Times New Roman" w:hAnsi="Times New Roman" w:cs="Times New Roman"/>
          <w:sz w:val="24"/>
          <w:lang w:val="en-US" w:eastAsia="en-US"/>
        </w:rPr>
      </w:pPr>
      <w:r>
        <w:rPr>
          <w:rFonts w:cs="Times New Roman" w:ascii="Times New Roman" w:hAnsi="Times New Roman"/>
          <w:sz w:val="24"/>
          <w:lang w:val="en-US" w:eastAsia="en-US"/>
        </w:rPr>
        <w:t xml:space="preserve">Die Parteien vereinbaren, dass eine Partei, wenn sie nach Absatz (e) haftbar gemacht wird, berechtigt ist, von der anderen Partei bzw. den anderen Parteien den Teil des Schadensersatzes zurückzufordern, der ihrer bzw. deren Verantwortung für den Schaden entspricht.</w:t>
      </w:r>
    </w:p>
    <w:p>
      <w:pPr>
        <w:pStyle w:val="Normal"/>
        <w:numPr>
          <w:ilvl w:val="1"/>
          <w:numId w:val="10"/>
        </w:numPr>
        <w:spacing w:lineRule="auto" w:line="240" w:before="120" w:after="120"/>
        <w:jc w:val="both"/>
        <w:rPr>
          <w:rFonts w:ascii="Times New Roman" w:hAnsi="Times New Roman" w:cs="Times New Roman"/>
          <w:sz w:val="24"/>
          <w:lang w:val="en-US" w:eastAsia="en-US"/>
        </w:rPr>
      </w:pPr>
      <w:r>
        <w:rPr>
          <w:rFonts w:cs="Times New Roman" w:ascii="Times New Roman" w:hAnsi="Times New Roman"/>
          <w:sz w:val="24"/>
          <w:lang w:val="en-US" w:eastAsia="en-US"/>
        </w:rPr>
        <w:t xml:space="preserve">Der Datenimporteur darf sich nicht auf das Verhalten eines Unterauftragsverarbeiters berufen, um seine eigene Haftung zu vermeiden.</w:t>
      </w:r>
    </w:p>
    <w:p>
      <w:pPr>
        <w:pStyle w:val="Normal"/>
        <w:keepNext w:val="true"/>
        <w:spacing w:lineRule="auto" w:line="240" w:before="480" w:after="120"/>
        <w:jc w:val="center"/>
        <w:rPr>
          <w:rFonts w:ascii="Times New Roman" w:hAnsi="Times New Roman" w:cs="Times New Roman"/>
          <w:i/>
          <w:i/>
          <w:sz w:val="24"/>
          <w:lang w:val="en-US" w:eastAsia="en-US"/>
        </w:rPr>
      </w:pPr>
      <w:r>
        <w:rPr>
          <w:rFonts w:cs="Times New Roman" w:ascii="Times New Roman" w:hAnsi="Times New Roman"/>
          <w:i/>
          <w:sz w:val="24"/>
          <w:lang w:val="en-US" w:eastAsia="en-US"/>
        </w:rPr>
        <w:t xml:space="preserve">Klausel 13</w:t>
      </w:r>
    </w:p>
    <w:p>
      <w:pPr>
        <w:pStyle w:val="Normal"/>
        <w:numPr>
          <w:ilvl w:val="0"/>
          <w:numId w:val="0"/>
        </w:numPr>
        <w:spacing w:lineRule="auto" w:line="240" w:before="120" w:after="120"/>
        <w:ind w:hanging="0" w:start="0"/>
        <w:jc w:val="center"/>
        <w:rPr>
          <w:rFonts w:ascii="Times New Roman" w:hAnsi="Times New Roman" w:cs="Times New Roman"/>
          <w:b/>
          <w:i/>
          <w:i/>
          <w:sz w:val="24"/>
          <w:lang w:val="en-US" w:eastAsia="en-US"/>
        </w:rPr>
      </w:pPr>
      <w:r>
        <w:rPr>
          <w:rFonts w:cs="Times New Roman" w:ascii="Times New Roman" w:hAnsi="Times New Roman"/>
          <w:b/>
          <w:i/>
          <w:sz w:val="24"/>
          <w:lang w:val="en-US" w:eastAsia="en-US"/>
        </w:rPr>
        <w:t xml:space="preserve">Aufsicht</w:t>
      </w:r>
    </w:p>
    <w:p>
      <w:pPr>
        <w:pStyle w:val="Normal"/>
        <w:spacing w:lineRule="auto" w:line="240" w:before="120" w:after="120"/>
        <w:jc w:val="both"/>
        <w:rPr>
          <w:rFonts w:ascii="Times New Roman" w:hAnsi="Times New Roman" w:cs="Times New Roman"/>
          <w:b/>
          <w:sz w:val="24"/>
          <w:highlight w:val="lightGray"/>
          <w:lang w:val="en-US" w:eastAsia="en-US"/>
        </w:rPr>
      </w:pPr>
      <w:r>
        <w:rPr>
          <w:rFonts w:cs="Times New Roman" w:ascii="Times New Roman" w:hAnsi="Times New Roman"/>
          <w:b/>
          <w:sz w:val="24"/>
          <w:highlight w:val="lightGray"/>
          <w:lang w:val="en-US" w:eastAsia="en-US"/>
        </w:rPr>
        <w:t xml:space="preserve">MODUL EINS: Übermittlung Verantwortlicher an Verantwortlichen</w:t>
      </w:r>
    </w:p>
    <w:p>
      <w:pPr>
        <w:pStyle w:val="Normal"/>
        <w:spacing w:lineRule="auto" w:line="240" w:before="120" w:after="120"/>
        <w:jc w:val="both"/>
        <w:rPr>
          <w:rFonts w:ascii="Times New Roman" w:hAnsi="Times New Roman" w:cs="Times New Roman"/>
          <w:b/>
          <w:sz w:val="24"/>
          <w:highlight w:val="lightGray"/>
          <w:lang w:val="en-US" w:eastAsia="en-US"/>
        </w:rPr>
      </w:pPr>
      <w:r>
        <w:rPr>
          <w:rFonts w:cs="Times New Roman" w:ascii="Times New Roman" w:hAnsi="Times New Roman"/>
          <w:b/>
          <w:sz w:val="24"/>
          <w:highlight w:val="lightGray"/>
          <w:lang w:val="en-US" w:eastAsia="en-US"/>
        </w:rPr>
        <w:t xml:space="preserve">MODUL ZWEI: Übermittlung Verantwortlicher an Auftragsverarbeiter</w:t>
      </w:r>
    </w:p>
    <w:p>
      <w:pPr>
        <w:pStyle w:val="Normal"/>
        <w:spacing w:lineRule="auto" w:line="240" w:before="120" w:after="120"/>
        <w:ind w:hanging="850" w:start="850" w:end="0"/>
        <w:jc w:val="both"/>
        <w:rPr>
          <w:rFonts w:ascii="Times New Roman" w:hAnsi="Times New Roman" w:cs="Times New Roman"/>
          <w:b/>
          <w:sz w:val="24"/>
          <w:highlight w:val="lightGray"/>
          <w:lang w:val="en-US" w:eastAsia="en-US"/>
        </w:rPr>
      </w:pPr>
      <w:r>
        <w:rPr>
          <w:rFonts w:cs="Times New Roman" w:ascii="Times New Roman" w:hAnsi="Times New Roman"/>
          <w:b/>
          <w:sz w:val="24"/>
          <w:highlight w:val="lightGray"/>
          <w:lang w:val="en-US" w:eastAsia="en-US"/>
        </w:rPr>
        <w:t xml:space="preserve">MODUL DREI: Übermittlung von Auftragsverarbeiter zu Auftragsverarbeiter</w:t>
      </w:r>
    </w:p>
    <w:p>
      <w:pPr>
        <w:pStyle w:val="Normal"/>
        <w:numPr>
          <w:ilvl w:val="1"/>
          <w:numId w:val="47"/>
        </w:numPr>
        <w:spacing w:lineRule="auto" w:line="240" w:before="120" w:after="120"/>
        <w:jc w:val="both"/>
        <w:rPr>
          <w:rFonts w:ascii="Times New Roman" w:hAnsi="Times New Roman" w:cs="Times New Roman"/>
          <w:sz w:val="24"/>
          <w:lang w:val="en-US" w:eastAsia="en-US"/>
        </w:rPr>
      </w:pPr>
      <w:r>
        <w:rPr>
          <w:rFonts w:cs="Times New Roman" w:ascii="Times New Roman" w:hAnsi="Times New Roman"/>
          <w:sz w:val="24"/>
          <w:lang w:val="en-US" w:eastAsia="en-US"/>
        </w:rPr>
        <w:t xml:space="preserve">[Wenn der Datenexporteur in einem EU-Mitgliedstaat niedergelassen ist:] Die in Anhang I.C genannte Aufsichtsbehörde, die dafür zuständig ist, die Einhaltung der Verordnung (EU) 2016/679 durch den Datenexporteur in Bezug auf die Datenübermittlung sicherzustellen, fungiert als zuständige Aufsichtsbehörde.</w:t>
      </w:r>
    </w:p>
    <w:p>
      <w:pPr>
        <w:pStyle w:val="Normal"/>
        <w:numPr>
          <w:ilvl w:val="0"/>
          <w:numId w:val="0"/>
        </w:numPr>
        <w:spacing w:lineRule="auto" w:line="240" w:before="120" w:after="120"/>
        <w:ind w:hanging="0" w:start="850" w:end="0"/>
        <w:jc w:val="both"/>
        <w:rPr>
          <w:rFonts w:ascii="Times New Roman" w:hAnsi="Times New Roman" w:cs="Times New Roman"/>
          <w:sz w:val="24"/>
          <w:lang w:val="en-US" w:eastAsia="en-US"/>
        </w:rPr>
      </w:pPr>
      <w:r>
        <w:rPr>
          <w:rFonts w:cs="Times New Roman" w:ascii="Times New Roman" w:hAnsi="Times New Roman"/>
          <w:sz w:val="24"/>
          <w:lang w:val="en-US" w:eastAsia="en-US"/>
        </w:rPr>
        <w:t xml:space="preserve">[Where the data exporter is not established in an EU Member State, but falls within the territorial scope of application of Regulation (EU) 2016/679 in accordance with its Article 3(2) and has appointed a representative pursuant to Article 27(1) of Regulation (EU) 2016/679:] The supervisory authority of the Member State in which the representative within the meaning of Article 27(1) of Regulation (EU) 2016/679 is established, as indicated in Annex I.C, shall act as competent supervisory authority. </w:t>
      </w:r>
    </w:p>
    <w:p>
      <w:pPr>
        <w:pStyle w:val="Normal"/>
        <w:numPr>
          <w:ilvl w:val="0"/>
          <w:numId w:val="0"/>
        </w:numPr>
        <w:spacing w:lineRule="auto" w:line="240" w:before="120" w:after="120"/>
        <w:ind w:hanging="0" w:start="850" w:end="0"/>
        <w:jc w:val="both"/>
        <w:rPr>
          <w:rFonts w:ascii="Times New Roman" w:hAnsi="Times New Roman" w:cs="Times New Roman"/>
          <w:sz w:val="24"/>
          <w:lang w:val="en-US" w:eastAsia="en-US"/>
        </w:rPr>
      </w:pPr>
      <w:r>
        <w:rPr>
          <w:rFonts w:cs="Times New Roman" w:ascii="Times New Roman" w:hAnsi="Times New Roman"/>
          <w:sz w:val="24"/>
          <w:lang w:val="en-US" w:eastAsia="en-US"/>
        </w:rPr>
        <w:t xml:space="preserve">[Where the data exporter is not established in an EU Member State, but falls within the territorial scope of application of Regulation (EU) 2016/679 in accordance with its Article 3(2) without however having to appoint a representative pursuant to Article 27(2) of Regulation (EU) 2016/679:] The supervisory authority of one of the Member States in which the data subjects whose personal data is transferred under these Clauses in relation to the offering of goods or services to them, or whose behaviour is monitored, are located, as indicated in Annex I.C, shall act as competent supervisory authority. </w:t>
      </w:r>
    </w:p>
    <w:p>
      <w:pPr>
        <w:pStyle w:val="Normal"/>
        <w:numPr>
          <w:ilvl w:val="1"/>
          <w:numId w:val="10"/>
        </w:numPr>
        <w:spacing w:lineRule="auto" w:line="240" w:before="120" w:after="120"/>
        <w:jc w:val="both"/>
        <w:rPr>
          <w:rFonts w:ascii="Times New Roman" w:hAnsi="Times New Roman" w:cs="Times New Roman"/>
          <w:sz w:val="24"/>
          <w:lang w:val="en-US" w:eastAsia="en-US"/>
        </w:rPr>
      </w:pPr>
      <w:r>
        <w:rPr>
          <w:rFonts w:cs="Times New Roman" w:ascii="Times New Roman" w:hAnsi="Times New Roman"/>
          <w:sz w:val="24"/>
          <w:lang w:val="en-US" w:eastAsia="en-US"/>
        </w:rPr>
        <w:t xml:space="preserve">Der Datenimporteur erklärt sich damit einverstanden, sich in allen Verfahren, die auf die Sicherstellung der Einhaltung dieser Klauseln abzielen, der Zuständigkeit der zuständigen Aufsichtsbehörde zu unterwerfen und mit ihr zusammenzuarbeiten. Insbesondere erklärt sich der Datenimporteur damit einverstanden, Anfragen zu beantworten, sich Prüfungen zu unterziehen und die von der Aufsichtsbehörde erlassenen Maßnahmen, einschließlich Abhilfemaßnahmen und Ausgleichsmaßnahmen, zu befolgen. Er legt der Aufsichtsbehörde eine schriftliche Bestätigung vor, dass die erforderlichen Maßnahmen getroffen wurden.</w:t>
      </w:r>
    </w:p>
    <w:p>
      <w:pPr>
        <w:pStyle w:val="Normal"/>
        <w:spacing w:lineRule="auto" w:line="240" w:before="120" w:after="120"/>
        <w:jc w:val="center"/>
        <w:rPr>
          <w:rFonts w:ascii="Times New Roman" w:hAnsi="Times New Roman" w:cs="Times New Roman"/>
          <w:b/>
          <w:sz w:val="24"/>
          <w:u w:val="single"/>
          <w:lang w:val="en-US" w:eastAsia="en-US"/>
        </w:rPr>
      </w:pPr>
      <w:r>
        <w:rPr>
          <w:rFonts w:cs="Times New Roman" w:ascii="Times New Roman" w:hAnsi="Times New Roman"/>
          <w:b/>
          <w:sz w:val="24"/>
          <w:u w:val="single"/>
          <w:lang w:val="en-US" w:eastAsia="en-US"/>
        </w:rPr>
      </w:r>
    </w:p>
    <w:p>
      <w:pPr>
        <w:pStyle w:val="Normal"/>
        <w:spacing w:lineRule="auto" w:line="240" w:before="120" w:after="120"/>
        <w:jc w:val="center"/>
        <w:rPr>
          <w:rFonts w:ascii="Times New Roman" w:hAnsi="Times New Roman" w:cs="Times New Roman"/>
          <w:b/>
          <w:sz w:val="24"/>
          <w:u w:val="single"/>
          <w:lang w:val="en-US" w:eastAsia="en-US"/>
        </w:rPr>
      </w:pPr>
      <w:r>
        <w:rPr>
          <w:rFonts w:cs="Times New Roman" w:ascii="Times New Roman" w:hAnsi="Times New Roman"/>
          <w:b/>
          <w:sz w:val="24"/>
          <w:u w:val="single"/>
          <w:lang w:val="en-US" w:eastAsia="en-US"/>
        </w:rPr>
      </w:r>
    </w:p>
    <w:p>
      <w:pPr>
        <w:pStyle w:val="Normal"/>
        <w:spacing w:lineRule="auto" w:line="240" w:before="120" w:after="120"/>
        <w:jc w:val="center"/>
        <w:rPr>
          <w:rFonts w:ascii="Times New Roman" w:hAnsi="Times New Roman" w:cs="Times New Roman"/>
          <w:b/>
          <w:sz w:val="24"/>
          <w:u w:val="single"/>
          <w:lang w:val="en-US" w:eastAsia="en-US"/>
        </w:rPr>
      </w:pPr>
      <w:r>
        <w:rPr>
          <w:rFonts w:cs="Times New Roman" w:ascii="Times New Roman" w:hAnsi="Times New Roman"/>
          <w:b/>
          <w:sz w:val="24"/>
          <w:u w:val="single"/>
          <w:lang w:val="en-US" w:eastAsia="en-US"/>
        </w:rPr>
        <w:t xml:space="preserve">ABSCHNITT III – LOKALE RECHTSVORSCHRIFTEN UND PFLICHTEN BEI ZUGRIFF DURCH BEHÖRDEN</w:t>
      </w:r>
    </w:p>
    <w:p>
      <w:pPr>
        <w:pStyle w:val="Normal"/>
        <w:keepNext w:val="true"/>
        <w:spacing w:lineRule="auto" w:line="240" w:before="480" w:after="120"/>
        <w:jc w:val="center"/>
        <w:rPr>
          <w:rFonts w:ascii="Times New Roman" w:hAnsi="Times New Roman" w:cs="Times New Roman"/>
          <w:i/>
          <w:i/>
          <w:sz w:val="24"/>
          <w:lang w:val="en-US" w:eastAsia="en-US"/>
        </w:rPr>
      </w:pPr>
      <w:r>
        <w:rPr>
          <w:rFonts w:cs="Times New Roman" w:ascii="Times New Roman" w:hAnsi="Times New Roman"/>
          <w:i/>
          <w:sz w:val="24"/>
          <w:lang w:val="en-US" w:eastAsia="en-US"/>
        </w:rPr>
        <w:t xml:space="preserve">Klausel 14</w:t>
      </w:r>
    </w:p>
    <w:p>
      <w:pPr>
        <w:pStyle w:val="Normal"/>
        <w:numPr>
          <w:ilvl w:val="0"/>
          <w:numId w:val="0"/>
        </w:numPr>
        <w:spacing w:lineRule="auto" w:line="240" w:before="120" w:after="120"/>
        <w:ind w:hanging="0" w:start="0"/>
        <w:jc w:val="center"/>
        <w:rPr>
          <w:rFonts w:ascii="Times New Roman" w:hAnsi="Times New Roman" w:cs="Times New Roman"/>
          <w:b/>
          <w:i/>
          <w:i/>
          <w:sz w:val="24"/>
          <w:lang w:val="en-US" w:eastAsia="en-US"/>
        </w:rPr>
      </w:pPr>
      <w:r>
        <w:rPr>
          <w:rFonts w:cs="Times New Roman" w:ascii="Times New Roman" w:hAnsi="Times New Roman"/>
          <w:b/>
          <w:i/>
          <w:sz w:val="24"/>
          <w:lang w:val="en-US" w:eastAsia="en-US"/>
        </w:rPr>
        <w:t xml:space="preserve">Lokale Rechtsvorschriften und Praktiken, die die Einhaltung der Klauseln beeinträchtigen</w:t>
      </w:r>
    </w:p>
    <w:p>
      <w:pPr>
        <w:pStyle w:val="Normal"/>
        <w:spacing w:lineRule="auto" w:line="240" w:before="120" w:after="120"/>
        <w:jc w:val="both"/>
        <w:rPr>
          <w:rFonts w:ascii="Times New Roman" w:hAnsi="Times New Roman" w:cs="Times New Roman"/>
          <w:b/>
          <w:i/>
          <w:i/>
          <w:sz w:val="24"/>
          <w:lang w:val="en-US" w:eastAsia="en-US"/>
        </w:rPr>
      </w:pPr>
      <w:r>
        <w:rPr>
          <w:rFonts w:cs="Times New Roman" w:ascii="Times New Roman" w:hAnsi="Times New Roman"/>
          <w:b/>
          <w:i/>
          <w:sz w:val="24"/>
          <w:lang w:val="en-US" w:eastAsia="en-US"/>
        </w:rPr>
      </w:r>
    </w:p>
    <w:p>
      <w:pPr>
        <w:pStyle w:val="Normal"/>
        <w:spacing w:lineRule="auto" w:line="240" w:before="120" w:after="120"/>
        <w:jc w:val="both"/>
        <w:rPr>
          <w:rFonts w:ascii="Times New Roman" w:hAnsi="Times New Roman" w:cs="Times New Roman"/>
          <w:b/>
          <w:sz w:val="24"/>
          <w:highlight w:val="lightGray"/>
          <w:lang w:val="en-US" w:eastAsia="en-US"/>
        </w:rPr>
      </w:pPr>
      <w:r>
        <w:rPr>
          <w:rFonts w:cs="Times New Roman" w:ascii="Times New Roman" w:hAnsi="Times New Roman"/>
          <w:b/>
          <w:sz w:val="24"/>
          <w:highlight w:val="lightGray"/>
          <w:lang w:val="en-US" w:eastAsia="en-US"/>
        </w:rPr>
        <w:t xml:space="preserve">MODUL EINS: Übermittlung Verantwortlicher an Verantwortlichen</w:t>
      </w:r>
    </w:p>
    <w:p>
      <w:pPr>
        <w:pStyle w:val="Normal"/>
        <w:spacing w:lineRule="auto" w:line="240" w:before="120" w:after="120"/>
        <w:jc w:val="both"/>
        <w:rPr>
          <w:rFonts w:ascii="Times New Roman" w:hAnsi="Times New Roman" w:cs="Times New Roman"/>
          <w:b/>
          <w:sz w:val="24"/>
          <w:highlight w:val="lightGray"/>
          <w:lang w:val="en-US" w:eastAsia="en-US"/>
        </w:rPr>
      </w:pPr>
      <w:r>
        <w:rPr>
          <w:rFonts w:cs="Times New Roman" w:ascii="Times New Roman" w:hAnsi="Times New Roman"/>
          <w:b/>
          <w:sz w:val="24"/>
          <w:highlight w:val="lightGray"/>
          <w:lang w:val="en-US" w:eastAsia="en-US"/>
        </w:rPr>
        <w:t xml:space="preserve">MODUL ZWEI: Übermittlung Verantwortlicher an Auftragsverarbeiter</w:t>
      </w:r>
    </w:p>
    <w:p>
      <w:pPr>
        <w:pStyle w:val="Normal"/>
        <w:spacing w:lineRule="auto" w:line="240" w:before="120" w:after="120"/>
        <w:jc w:val="both"/>
        <w:rPr>
          <w:rFonts w:ascii="Times New Roman" w:hAnsi="Times New Roman" w:cs="Times New Roman"/>
          <w:b/>
          <w:sz w:val="24"/>
          <w:highlight w:val="lightGray"/>
          <w:lang w:val="en-US" w:eastAsia="en-US"/>
        </w:rPr>
      </w:pPr>
      <w:r>
        <w:rPr>
          <w:rFonts w:cs="Times New Roman" w:ascii="Times New Roman" w:hAnsi="Times New Roman"/>
          <w:b/>
          <w:sz w:val="24"/>
          <w:highlight w:val="lightGray"/>
          <w:lang w:val="en-US" w:eastAsia="en-US"/>
        </w:rPr>
        <w:t xml:space="preserve">MODUL DREI: Übermittlung von Auftragsverarbeiter zu Auftragsverarbeiter</w:t>
      </w:r>
    </w:p>
    <w:p>
      <w:pPr>
        <w:pStyle w:val="Normal"/>
        <w:spacing w:lineRule="auto" w:line="240" w:before="120" w:after="120"/>
        <w:jc w:val="both"/>
        <w:rPr>
          <w:rFonts w:ascii="Times New Roman" w:hAnsi="Times New Roman" w:cs="Times New Roman"/>
          <w:i/>
          <w:i/>
          <w:sz w:val="24"/>
          <w:lang w:val="en-US" w:eastAsia="en-US"/>
        </w:rPr>
      </w:pPr>
      <w:r>
        <w:rPr>
          <w:rFonts w:cs="Times New Roman" w:ascii="Times New Roman" w:hAnsi="Times New Roman"/>
          <w:b/>
          <w:sz w:val="24"/>
          <w:highlight w:val="lightGray"/>
          <w:lang w:val="en-US" w:eastAsia="en-US"/>
        </w:rPr>
        <w:t xml:space="preserve">MODUL VIER: Übermittlung von Auftragsverarbeiter an Verantwortlichen</w:t>
      </w:r>
      <w:r>
        <w:rPr>
          <w:rFonts w:cs="Times New Roman" w:ascii="Times New Roman" w:hAnsi="Times New Roman"/>
          <w:b/>
          <w:sz w:val="24"/>
          <w:lang w:val="en-US" w:eastAsia="en-US"/>
        </w:rPr>
        <w:t xml:space="preserve"> </w:t>
      </w:r>
      <w:r>
        <w:rPr>
          <w:rFonts w:cs="Times New Roman" w:ascii="Times New Roman" w:hAnsi="Times New Roman"/>
          <w:i/>
          <w:sz w:val="24"/>
          <w:lang w:val="en-US" w:eastAsia="en-US"/>
        </w:rPr>
        <w:t xml:space="preserve">(wenn der EU-Auftragsverarbeiter die vom Verantwortlichen im Drittland erhaltenen personenbezogenen Daten mit den vom Auftragsverarbeiter in der EU erhobenen personenbezogenen Daten kombiniert)</w:t>
      </w:r>
    </w:p>
    <w:p>
      <w:pPr>
        <w:pStyle w:val="Normal"/>
        <w:numPr>
          <w:ilvl w:val="1"/>
          <w:numId w:val="48"/>
        </w:numPr>
        <w:spacing w:lineRule="auto" w:line="240" w:before="240" w:after="120"/>
        <w:jc w:val="both"/>
        <w:rPr>
          <w:rFonts w:ascii="Times New Roman" w:hAnsi="Times New Roman" w:cs="Times New Roman"/>
          <w:sz w:val="24"/>
          <w:lang w:val="en-US" w:eastAsia="en-US"/>
        </w:rPr>
      </w:pPr>
      <w:r>
        <w:rPr>
          <w:rFonts w:cs="Times New Roman" w:ascii="Times New Roman" w:hAnsi="Times New Roman"/>
          <w:sz w:val="24"/>
          <w:lang w:val="en-US" w:eastAsia="en-US"/>
        </w:rPr>
        <w:t xml:space="preserve">Die Parteien gewährleisten, dass sie keinen Grund zu der Annahme haben, dass die im Bestimmungsdrittland geltenden Gesetze und Praktiken, die auf die Verarbeitung personenbezogener Daten durch den Datenimporteur anwendbar sind, einschließlich etwaiger Anforderungen zur Offenlegung personenbezogener Daten oder Maßnahmen, die den Zugang durch Behörden genehmigen, den Datenimporteur daran hindern, seinen Verpflichtungen aus diesen Klauseln nachzukommen. Dies beruht auf der Annahme, dass Gesetze und Praktiken, die den Wesensgehalt der Grundrechte und Grundfreiheiten achten und nicht über das hinausgehen, was in einer demokratischen Gesellschaft erforderlich und verhältnismäßig ist, um eines der in Artikel 23(1) der Verordnung (EU) 2016/679 aufgeführten Ziele zu gewährleisten, nicht im Widerspruch zu diesen Klauseln stehen.</w:t>
      </w:r>
    </w:p>
    <w:p>
      <w:pPr>
        <w:pStyle w:val="Normal"/>
        <w:numPr>
          <w:ilvl w:val="1"/>
          <w:numId w:val="10"/>
        </w:numPr>
        <w:spacing w:lineRule="auto" w:line="240" w:before="120" w:after="120"/>
        <w:jc w:val="both"/>
        <w:rPr>
          <w:rFonts w:ascii="Times New Roman" w:hAnsi="Times New Roman" w:cs="Times New Roman"/>
          <w:sz w:val="24"/>
          <w:lang w:val="en-US" w:eastAsia="en-US"/>
        </w:rPr>
      </w:pPr>
      <w:r>
        <w:rPr>
          <w:rFonts w:cs="Times New Roman" w:ascii="Times New Roman" w:hAnsi="Times New Roman"/>
          <w:sz w:val="24"/>
          <w:lang w:val="en-US" w:eastAsia="en-US"/>
        </w:rPr>
        <w:t xml:space="preserve">Die Parteien erklären, dass sie bei der Abgabe der Gewährleistung gemäß Absatz (a) insbesondere die folgenden Elemente gebührend berücksichtigt haben:</w:t>
      </w:r>
    </w:p>
    <w:p>
      <w:pPr>
        <w:pStyle w:val="Normal"/>
        <w:numPr>
          <w:ilvl w:val="3"/>
          <w:numId w:val="10"/>
        </w:numPr>
        <w:spacing w:lineRule="auto" w:line="240" w:before="120" w:after="120"/>
        <w:jc w:val="both"/>
        <w:rPr>
          <w:rFonts w:ascii="Times New Roman" w:hAnsi="Times New Roman" w:cs="Times New Roman"/>
          <w:sz w:val="24"/>
          <w:lang w:val="en-US" w:eastAsia="en-US"/>
        </w:rPr>
      </w:pPr>
      <w:r>
        <w:rPr>
          <w:rFonts w:cs="Times New Roman" w:ascii="Times New Roman" w:hAnsi="Times New Roman"/>
          <w:sz w:val="24"/>
          <w:lang w:val="en-US" w:eastAsia="en-US"/>
        </w:rPr>
        <w:t xml:space="preserve">die besonderen Umstände der Übermittlung, einschließlich der Länge der Verarbeitungskette, der Anzahl der beteiligten Akteure und der verwendeten Übermittlungskanäle; beabsichtigte Weiterübermittlungen; die Art des Empfängers; den Zweck der Verarbeitung; die Kategorien und das Format der übermittelten personenbezogenen Daten; den Wirtschaftszweig, in dem die Übermittlung erfolgt; den Speicherort der übermittelten Daten; </w:t>
      </w:r>
    </w:p>
    <w:p>
      <w:pPr>
        <w:pStyle w:val="Normal"/>
        <w:numPr>
          <w:ilvl w:val="3"/>
          <w:numId w:val="10"/>
        </w:numPr>
        <w:spacing w:lineRule="auto" w:line="240" w:before="120" w:after="120"/>
        <w:jc w:val="both"/>
        <w:rPr>
          <w:rFonts w:ascii="Times New Roman" w:hAnsi="Times New Roman" w:cs="Times New Roman"/>
          <w:sz w:val="24"/>
          <w:lang w:val="en-US" w:eastAsia="en-US"/>
        </w:rPr>
      </w:pPr>
      <w:r>
        <w:rPr>
          <w:rFonts w:cs="Times New Roman" w:ascii="Times New Roman" w:hAnsi="Times New Roman"/>
          <w:sz w:val="24"/>
          <w:lang w:val="en-US" w:eastAsia="en-US"/>
        </w:rPr>
        <w:t xml:space="preserve">die Gesetze und Praktiken des Bestimmungsdrittlands – einschließlich solcher, die die Offenlegung von Daten gegenüber Behörden verlangen oder diesen Behörden Zugang gewähren – die angesichts der besonderen Umstände der Übermittlung relevant sind, sowie die anwendbaren Beschränkungen und Garantien</w:t>
      </w:r>
      <w:r>
        <w:rPr>
          <w:rStyle w:val="FootnoteReference"/>
          <w:rFonts w:cs="Times New Roman" w:ascii="Times New Roman" w:hAnsi="Times New Roman"/>
          <w:sz w:val="24"/>
          <w:vertAlign w:val="superscript"/>
          <w:lang w:val="en-US" w:eastAsia="en-US"/>
        </w:rPr>
        <w:footnoteReference w:id="13"/>
      </w:r>
      <w:r>
        <w:rPr>
          <w:rFonts w:cs="Times New Roman" w:ascii="Times New Roman" w:hAnsi="Times New Roman"/>
          <w:sz w:val="24"/>
          <w:lang w:val="en-US" w:eastAsia="en-US"/>
        </w:rPr>
        <w:t xml:space="preserve">; </w:t>
      </w:r>
    </w:p>
    <w:p>
      <w:pPr>
        <w:pStyle w:val="Normal"/>
        <w:numPr>
          <w:ilvl w:val="3"/>
          <w:numId w:val="10"/>
        </w:numPr>
        <w:spacing w:lineRule="auto" w:line="240" w:before="120" w:after="120"/>
        <w:jc w:val="both"/>
        <w:rPr>
          <w:rFonts w:ascii="Times New Roman" w:hAnsi="Times New Roman" w:cs="Times New Roman"/>
          <w:sz w:val="24"/>
          <w:lang w:val="en-US" w:eastAsia="en-US"/>
        </w:rPr>
      </w:pPr>
      <w:r>
        <w:rPr>
          <w:rFonts w:cs="Times New Roman" w:ascii="Times New Roman" w:hAnsi="Times New Roman"/>
          <w:sz w:val="24"/>
          <w:lang w:val="en-US" w:eastAsia="en-US"/>
        </w:rPr>
        <w:t xml:space="preserve">alle relevanten vertraglichen, technischen oder organisatorischen Garantien, die eingeführt wurden, um die Garantien nach diesen Klauseln zu ergänzen, einschließlich Maßnahmen, die während der Übermittlung und bei der Verarbeitung der personenbezogenen Daten im Bestimmungsland angewandt werden.</w:t>
      </w:r>
    </w:p>
    <w:p>
      <w:pPr>
        <w:pStyle w:val="Normal"/>
        <w:numPr>
          <w:ilvl w:val="1"/>
          <w:numId w:val="10"/>
        </w:numPr>
        <w:spacing w:lineRule="auto" w:line="240" w:before="120" w:after="120"/>
        <w:jc w:val="both"/>
        <w:rPr>
          <w:rFonts w:ascii="Times New Roman" w:hAnsi="Times New Roman" w:cs="Times New Roman"/>
          <w:sz w:val="24"/>
          <w:lang w:val="en-US" w:eastAsia="en-US"/>
        </w:rPr>
      </w:pPr>
      <w:r>
        <w:rPr>
          <w:rFonts w:cs="Times New Roman" w:ascii="Times New Roman" w:hAnsi="Times New Roman"/>
          <w:sz w:val="24"/>
          <w:lang w:val="en-US" w:eastAsia="en-US"/>
        </w:rPr>
        <w:t xml:space="preserve">Der Datenimporteur gewährleistet, dass er bei der Durchführung der Bewertung gemäß Absatz (b) nach besten Kräften relevante Informationen für den Datenexporteur bereitgestellt hat, und erklärt sich damit einverstanden, weiterhin mit dem Datenexporteur zusammenzuarbeiten, um die Einhaltung dieser Klauseln sicherzustellen.</w:t>
      </w:r>
    </w:p>
    <w:p>
      <w:pPr>
        <w:pStyle w:val="Normal"/>
        <w:numPr>
          <w:ilvl w:val="1"/>
          <w:numId w:val="10"/>
        </w:numPr>
        <w:spacing w:lineRule="auto" w:line="240" w:before="120" w:after="120"/>
        <w:jc w:val="both"/>
        <w:rPr>
          <w:rFonts w:ascii="Times New Roman" w:hAnsi="Times New Roman" w:cs="Times New Roman"/>
          <w:sz w:val="24"/>
          <w:lang w:val="en-US" w:eastAsia="en-US"/>
        </w:rPr>
      </w:pPr>
      <w:r>
        <w:rPr>
          <w:rFonts w:cs="Times New Roman" w:ascii="Times New Roman" w:hAnsi="Times New Roman"/>
          <w:sz w:val="24"/>
          <w:lang w:val="en-US" w:eastAsia="en-US"/>
        </w:rPr>
        <w:t xml:space="preserve">Die Parteien vereinbaren, die Bewertung gemäß Absatz (b) zu dokumentieren und sie der zuständigen Aufsichtsbehörde auf Anfrage zur Verfügung zu stellen.</w:t>
      </w:r>
    </w:p>
    <w:p>
      <w:pPr>
        <w:pStyle w:val="Normal"/>
        <w:numPr>
          <w:ilvl w:val="1"/>
          <w:numId w:val="10"/>
        </w:numPr>
        <w:spacing w:lineRule="auto" w:line="240" w:before="120" w:after="120"/>
        <w:jc w:val="both"/>
        <w:rPr>
          <w:rFonts w:ascii="Times New Roman" w:hAnsi="Times New Roman" w:cs="Times New Roman"/>
          <w:sz w:val="24"/>
          <w:lang w:val="en-US" w:eastAsia="en-US"/>
        </w:rPr>
      </w:pPr>
      <w:r>
        <w:rPr>
          <w:rFonts w:cs="Times New Roman" w:ascii="Times New Roman" w:hAnsi="Times New Roman"/>
          <w:sz w:val="24"/>
          <w:lang w:val="en-US" w:eastAsia="en-US"/>
        </w:rPr>
        <w:t xml:space="preserve">Der Datenimporteur erklärt sich damit einverstanden, den Datenexporteur unverzüglich zu benachrichtigen, wenn er nach Zustimmung zu diesen Klauseln und für die Dauer des Vertrags Grund zu der Annahme hat, dass er Gesetzen oder Praktiken unterliegt oder unterlegen ist, die nicht mit den Anforderungen gemäß Absatz (a) im Einklang stehen, einschließlich infolge einer Änderung der Gesetze des Drittlands oder einer Maßnahme (wie etwa eines Offenlegungsersuchens), die auf eine praktische Anwendung solcher Gesetze hinweist, die nicht mit den Anforderungen gemäß Absatz (a) im Einklang steht. [Für Modul Drei: Der Datenexporteur leitet die Benachrichtigung an den Verantwortlichen weiter.]</w:t>
      </w:r>
    </w:p>
    <w:p>
      <w:pPr>
        <w:pStyle w:val="Normal"/>
        <w:numPr>
          <w:ilvl w:val="1"/>
          <w:numId w:val="10"/>
        </w:numPr>
        <w:spacing w:lineRule="auto" w:line="240" w:before="120" w:after="120"/>
        <w:jc w:val="both"/>
        <w:rPr>
          <w:rFonts w:ascii="Times New Roman" w:hAnsi="Times New Roman" w:cs="Times New Roman"/>
          <w:sz w:val="24"/>
          <w:lang w:val="en-US" w:eastAsia="en-US"/>
        </w:rPr>
      </w:pPr>
      <w:r>
        <w:rPr>
          <w:rFonts w:cs="Times New Roman" w:ascii="Times New Roman" w:hAnsi="Times New Roman"/>
          <w:sz w:val="24"/>
          <w:lang w:val="en-US" w:eastAsia="en-US"/>
        </w:rPr>
        <w:t xml:space="preserve">Nach einer Benachrichtigung gemäß Absatz (e) oder wenn der Datenexporteur anderweitig Grund zu der Annahme hat, dass der Datenimporteur seine Verpflichtungen aus diesen Klauseln nicht mehr erfüllen kann, hat der Datenexporteur unverzüglich geeignete Maßnahmen (z. B. technische oder organisatorische Maßnahmen zur Gewährleistung von Sicherheit und Vertraulichkeit) zu ermitteln, die vom Datenexporteur und/oder Datenimporteur zu ergreifen sind, um die Situation zu bewältigen [für Modul Drei: , gegebenenfalls in Absprache mit dem Verantwortlichen]. Der Datenexporteur setzt die Datenübermittlung aus, wenn er der Auffassung ist, dass keine geeigneten Garantien für eine solche Übermittlung gewährleistet werden können, oder wenn er von [für Modul Drei: dem Verantwortlichen oder] der zuständigen Aufsichtsbehörde dazu angewiesen wird. In diesem Fall ist der Datenexporteur berechtigt, den Vertrag zu kündigen, soweit er die Verarbeitung personenbezogener Daten nach diesen Klauseln betrifft. Sind mehr als zwei Parteien an dem Vertrag beteiligt, kann der Datenexporteur dieses Kündigungsrecht nur gegenüber der betreffenden Partei ausüben, sofern die Parteien nichts anderes vereinbart haben. Wird der Vertrag gemäß dieser Klausel gekündigt, gelten Klausel 16(d) und (e). </w:t>
      </w:r>
      <w:r>
        <w:rPr>
          <w:rFonts w:cs="Times New Roman" w:ascii="Times New Roman" w:hAnsi="Times New Roman"/>
          <w:color w:val="444444"/>
          <w:sz w:val="27"/>
          <w:szCs w:val="27"/>
          <w:shd w:fill="FFFFFF" w:val="clear"/>
          <w:lang w:val="en-US" w:eastAsia="en-US"/>
        </w:rPr>
        <w:t xml:space="preserve"> </w:t>
      </w:r>
    </w:p>
    <w:p>
      <w:pPr>
        <w:pStyle w:val="Normal"/>
        <w:keepNext w:val="true"/>
        <w:spacing w:lineRule="auto" w:line="240" w:before="480" w:after="120"/>
        <w:jc w:val="center"/>
        <w:rPr>
          <w:rFonts w:ascii="Times New Roman" w:hAnsi="Times New Roman" w:cs="Times New Roman"/>
          <w:i/>
          <w:i/>
          <w:sz w:val="24"/>
          <w:lang w:val="en-US" w:eastAsia="en-US"/>
        </w:rPr>
      </w:pPr>
      <w:r>
        <w:rPr>
          <w:rFonts w:cs="Times New Roman" w:ascii="Times New Roman" w:hAnsi="Times New Roman"/>
          <w:i/>
          <w:sz w:val="24"/>
          <w:lang w:val="en-US" w:eastAsia="en-US"/>
        </w:rPr>
        <w:t xml:space="preserve">Klausel 15</w:t>
      </w:r>
    </w:p>
    <w:p>
      <w:pPr>
        <w:pStyle w:val="Normal"/>
        <w:numPr>
          <w:ilvl w:val="0"/>
          <w:numId w:val="0"/>
        </w:numPr>
        <w:spacing w:lineRule="auto" w:line="240" w:before="120" w:after="120"/>
        <w:ind w:hanging="0" w:start="0"/>
        <w:jc w:val="center"/>
        <w:rPr>
          <w:rFonts w:ascii="Times New Roman" w:hAnsi="Times New Roman" w:cs="Times New Roman"/>
          <w:b/>
          <w:i/>
          <w:i/>
          <w:sz w:val="24"/>
          <w:lang w:val="en-US" w:eastAsia="en-US"/>
        </w:rPr>
      </w:pPr>
      <w:r>
        <w:rPr>
          <w:rFonts w:cs="Times New Roman" w:ascii="Times New Roman" w:hAnsi="Times New Roman"/>
          <w:b/>
          <w:i/>
          <w:sz w:val="24"/>
          <w:lang w:val="en-US" w:eastAsia="en-US"/>
        </w:rPr>
        <w:t xml:space="preserve">Pflichten des Datenimporteurs bei Zugriff durch Behörden</w:t>
      </w:r>
    </w:p>
    <w:p>
      <w:pPr>
        <w:pStyle w:val="Normal"/>
        <w:spacing w:lineRule="auto" w:line="240" w:before="120" w:after="120"/>
        <w:jc w:val="both"/>
        <w:rPr>
          <w:rFonts w:ascii="Times New Roman" w:hAnsi="Times New Roman" w:cs="Times New Roman"/>
          <w:b/>
          <w:i/>
          <w:i/>
          <w:sz w:val="24"/>
          <w:lang w:val="en-US" w:eastAsia="en-US"/>
        </w:rPr>
      </w:pPr>
      <w:r>
        <w:rPr>
          <w:rFonts w:cs="Times New Roman" w:ascii="Times New Roman" w:hAnsi="Times New Roman"/>
          <w:b/>
          <w:i/>
          <w:sz w:val="24"/>
          <w:lang w:val="en-US" w:eastAsia="en-US"/>
        </w:rPr>
      </w:r>
    </w:p>
    <w:p>
      <w:pPr>
        <w:pStyle w:val="Normal"/>
        <w:spacing w:lineRule="auto" w:line="240" w:before="120" w:after="120"/>
        <w:jc w:val="both"/>
        <w:rPr>
          <w:rFonts w:ascii="Times New Roman" w:hAnsi="Times New Roman" w:cs="Times New Roman"/>
          <w:b/>
          <w:sz w:val="24"/>
          <w:highlight w:val="lightGray"/>
          <w:lang w:val="en-US" w:eastAsia="en-US"/>
        </w:rPr>
      </w:pPr>
      <w:r>
        <w:rPr>
          <w:rFonts w:cs="Times New Roman" w:ascii="Times New Roman" w:hAnsi="Times New Roman"/>
          <w:b/>
          <w:sz w:val="24"/>
          <w:highlight w:val="lightGray"/>
          <w:lang w:val="en-US" w:eastAsia="en-US"/>
        </w:rPr>
        <w:t xml:space="preserve">MODUL EINS: Übermittlung Verantwortlicher an Verantwortlichen</w:t>
      </w:r>
    </w:p>
    <w:p>
      <w:pPr>
        <w:pStyle w:val="Normal"/>
        <w:spacing w:lineRule="auto" w:line="240" w:before="120" w:after="120"/>
        <w:jc w:val="both"/>
        <w:rPr>
          <w:rFonts w:ascii="Times New Roman" w:hAnsi="Times New Roman" w:cs="Times New Roman"/>
          <w:b/>
          <w:sz w:val="24"/>
          <w:highlight w:val="lightGray"/>
          <w:lang w:val="en-US" w:eastAsia="en-US"/>
        </w:rPr>
      </w:pPr>
      <w:r>
        <w:rPr>
          <w:rFonts w:cs="Times New Roman" w:ascii="Times New Roman" w:hAnsi="Times New Roman"/>
          <w:b/>
          <w:sz w:val="24"/>
          <w:highlight w:val="lightGray"/>
          <w:lang w:val="en-US" w:eastAsia="en-US"/>
        </w:rPr>
        <w:t xml:space="preserve">MODUL ZWEI: Übermittlung Verantwortlicher an Auftragsverarbeiter</w:t>
      </w:r>
    </w:p>
    <w:p>
      <w:pPr>
        <w:pStyle w:val="Normal"/>
        <w:spacing w:lineRule="auto" w:line="240" w:before="120" w:after="120"/>
        <w:jc w:val="both"/>
        <w:rPr>
          <w:rFonts w:ascii="Times New Roman" w:hAnsi="Times New Roman" w:cs="Times New Roman"/>
          <w:b/>
          <w:sz w:val="24"/>
          <w:highlight w:val="lightGray"/>
          <w:lang w:val="en-US" w:eastAsia="en-US"/>
        </w:rPr>
      </w:pPr>
      <w:r>
        <w:rPr>
          <w:rFonts w:cs="Times New Roman" w:ascii="Times New Roman" w:hAnsi="Times New Roman"/>
          <w:b/>
          <w:sz w:val="24"/>
          <w:highlight w:val="lightGray"/>
          <w:lang w:val="en-US" w:eastAsia="en-US"/>
        </w:rPr>
        <w:t xml:space="preserve">MODUL DREI: Übermittlung von Auftragsverarbeiter zu Auftragsverarbeiter</w:t>
      </w:r>
    </w:p>
    <w:p>
      <w:pPr>
        <w:pStyle w:val="Normal"/>
        <w:spacing w:lineRule="auto" w:line="240" w:before="120" w:after="120"/>
        <w:jc w:val="both"/>
        <w:rPr>
          <w:rFonts w:ascii="Times New Roman" w:hAnsi="Times New Roman" w:cs="Times New Roman"/>
          <w:i/>
          <w:i/>
          <w:sz w:val="24"/>
          <w:lang w:val="en-US" w:eastAsia="en-US"/>
        </w:rPr>
      </w:pPr>
      <w:r>
        <w:rPr>
          <w:rFonts w:cs="Times New Roman" w:ascii="Times New Roman" w:hAnsi="Times New Roman"/>
          <w:b/>
          <w:sz w:val="24"/>
          <w:highlight w:val="lightGray"/>
          <w:lang w:val="en-US" w:eastAsia="en-US"/>
        </w:rPr>
        <w:t xml:space="preserve">MODUL VIER: Übermittlung von Auftragsverarbeiter an Verantwortlichen</w:t>
      </w:r>
      <w:r>
        <w:rPr>
          <w:rFonts w:cs="Times New Roman" w:ascii="Times New Roman" w:hAnsi="Times New Roman"/>
          <w:b/>
          <w:sz w:val="24"/>
          <w:lang w:val="en-US" w:eastAsia="en-US"/>
        </w:rPr>
        <w:t xml:space="preserve"> </w:t>
      </w:r>
      <w:r>
        <w:rPr>
          <w:rFonts w:cs="Times New Roman" w:ascii="Times New Roman" w:hAnsi="Times New Roman"/>
          <w:i/>
          <w:sz w:val="24"/>
          <w:lang w:val="en-US" w:eastAsia="en-US"/>
        </w:rPr>
        <w:t xml:space="preserve">(wenn der EU-Auftragsverarbeiter die vom Verantwortlichen im Drittland erhaltenen personenbezogenen Daten mit den vom Auftragsverarbeiter in der EU erhobenen personenbezogenen Daten kombiniert)</w:t>
      </w:r>
    </w:p>
    <w:p>
      <w:pPr>
        <w:pStyle w:val="Normal"/>
        <w:spacing w:lineRule="auto" w:line="240" w:before="240" w:after="120"/>
        <w:ind w:hanging="851" w:start="851" w:end="0"/>
        <w:jc w:val="both"/>
        <w:rPr>
          <w:rFonts w:ascii="Times New Roman" w:hAnsi="Times New Roman" w:cs="Times New Roman"/>
          <w:b/>
          <w:sz w:val="24"/>
          <w:lang w:val="en-US" w:eastAsia="en-US"/>
        </w:rPr>
      </w:pPr>
      <w:r>
        <w:rPr>
          <w:rFonts w:cs="Times New Roman" w:ascii="Times New Roman" w:hAnsi="Times New Roman"/>
          <w:b/>
          <w:sz w:val="24"/>
          <w:lang w:val="en-US" w:eastAsia="en-US"/>
        </w:rPr>
        <w:t>15.1</w:t>
        <w:tab/>
        <w:t xml:space="preserve">Benachrichtigung</w:t>
      </w:r>
    </w:p>
    <w:p>
      <w:pPr>
        <w:pStyle w:val="Normal"/>
        <w:numPr>
          <w:ilvl w:val="1"/>
          <w:numId w:val="49"/>
        </w:numPr>
        <w:spacing w:lineRule="auto" w:line="240" w:before="120" w:after="120"/>
        <w:jc w:val="both"/>
        <w:rPr>
          <w:rFonts w:ascii="Times New Roman" w:hAnsi="Times New Roman" w:cs="Times New Roman"/>
          <w:sz w:val="24"/>
          <w:lang w:val="en-US" w:eastAsia="en-US"/>
        </w:rPr>
      </w:pPr>
      <w:r>
        <w:rPr>
          <w:rFonts w:cs="Times New Roman" w:ascii="Times New Roman" w:hAnsi="Times New Roman"/>
          <w:sz w:val="24"/>
          <w:lang w:val="en-US" w:eastAsia="en-US"/>
        </w:rPr>
        <w:t xml:space="preserve">Der Datenimporteur erklärt sich damit einverstanden, den Datenexporteur und, soweit möglich, die betroffene Person unverzüglich zu benachrichtigen (erforderlichenfalls mit Unterstützung des Datenexporteurs), wenn er: </w:t>
      </w:r>
    </w:p>
    <w:p>
      <w:pPr>
        <w:pStyle w:val="Normal"/>
        <w:numPr>
          <w:ilvl w:val="3"/>
          <w:numId w:val="10"/>
        </w:numPr>
        <w:spacing w:lineRule="auto" w:line="240" w:before="120" w:after="120"/>
        <w:jc w:val="both"/>
        <w:rPr>
          <w:rFonts w:ascii="Times New Roman" w:hAnsi="Times New Roman" w:cs="Times New Roman"/>
          <w:sz w:val="24"/>
          <w:lang w:val="en-US" w:eastAsia="en-US"/>
        </w:rPr>
      </w:pPr>
      <w:r>
        <w:rPr>
          <w:rFonts w:cs="Times New Roman" w:ascii="Times New Roman" w:hAnsi="Times New Roman"/>
          <w:sz w:val="24"/>
          <w:lang w:val="en-US" w:eastAsia="en-US"/>
        </w:rPr>
        <w:t xml:space="preserve">ein rechtsverbindliches Ersuchen einer Behörde, einschließlich Justizbehörden, nach den Gesetzen des Bestimmungslands um Offenlegung personenbezogener Daten erhält, die gemäß diesen Klauseln übermittelt wurden; eine solche Benachrichtigung muss Informationen über die angeforderten personenbezogenen Daten, die ersuchende Behörde, die Rechtsgrundlage des Ersuchens und die erteilte Antwort enthalten; oder</w:t>
      </w:r>
    </w:p>
    <w:p>
      <w:pPr>
        <w:pStyle w:val="Normal"/>
        <w:numPr>
          <w:ilvl w:val="3"/>
          <w:numId w:val="10"/>
        </w:numPr>
        <w:spacing w:lineRule="auto" w:line="240" w:before="120" w:after="120"/>
        <w:jc w:val="both"/>
        <w:rPr>
          <w:rFonts w:ascii="Times New Roman" w:hAnsi="Times New Roman" w:cs="Times New Roman"/>
          <w:sz w:val="24"/>
          <w:lang w:val="en-US" w:eastAsia="en-US"/>
        </w:rPr>
      </w:pPr>
      <w:r>
        <w:rPr>
          <w:rFonts w:cs="Times New Roman" w:ascii="Times New Roman" w:hAnsi="Times New Roman"/>
          <w:sz w:val="24"/>
          <w:lang w:val="en-US" w:eastAsia="en-US"/>
        </w:rPr>
        <w:t xml:space="preserve">von einem unmittelbaren Zugriff durch Behörden auf personenbezogene Daten Kenntnis erlangt, die gemäß diesen Klauseln im Einklang mit den Gesetzen des Bestimmungslands übermittelt wurden; eine solche Benachrichtigung muss alle dem Importeur verfügbaren Informationen enthalten.</w:t>
      </w:r>
    </w:p>
    <w:p>
      <w:pPr>
        <w:pStyle w:val="Normal"/>
        <w:numPr>
          <w:ilvl w:val="0"/>
          <w:numId w:val="0"/>
        </w:numPr>
        <w:spacing w:lineRule="auto" w:line="240" w:before="120" w:after="120"/>
        <w:ind w:hanging="0" w:start="850" w:end="0"/>
        <w:jc w:val="both"/>
        <w:rPr>
          <w:rFonts w:ascii="Times New Roman" w:hAnsi="Times New Roman" w:cs="Times New Roman"/>
          <w:sz w:val="24"/>
          <w:lang w:val="en-US" w:eastAsia="en-US"/>
        </w:rPr>
      </w:pPr>
      <w:r>
        <w:rPr>
          <w:rFonts w:cs="Times New Roman" w:ascii="Times New Roman" w:hAnsi="Times New Roman"/>
          <w:sz w:val="24"/>
          <w:lang w:val="en-US" w:eastAsia="en-US"/>
        </w:rPr>
        <w:t xml:space="preserve">[Für Modul Drei: Der Datenexporteur leitet die Benachrichtigung an den Verantwortlichen weiter.]</w:t>
      </w:r>
    </w:p>
    <w:p>
      <w:pPr>
        <w:pStyle w:val="Normal"/>
        <w:numPr>
          <w:ilvl w:val="1"/>
          <w:numId w:val="10"/>
        </w:numPr>
        <w:spacing w:lineRule="auto" w:line="240" w:before="120" w:after="120"/>
        <w:jc w:val="both"/>
        <w:rPr>
          <w:rFonts w:ascii="Times New Roman" w:hAnsi="Times New Roman" w:cs="Times New Roman"/>
          <w:sz w:val="24"/>
          <w:lang w:val="en-US" w:eastAsia="en-US"/>
        </w:rPr>
      </w:pPr>
      <w:r>
        <w:rPr>
          <w:rFonts w:cs="Times New Roman" w:ascii="Times New Roman" w:hAnsi="Times New Roman"/>
          <w:sz w:val="24"/>
          <w:lang w:val="en-US" w:eastAsia="en-US"/>
        </w:rPr>
        <w:t xml:space="preserve">Ist es dem Datenimporteur nach den Gesetzen des Bestimmungslands untersagt, den Datenexporteur und/oder die betroffene Person zu benachrichtigen, erklärt sich der Datenimporteur damit einverstanden, nach besten Kräften eine Befreiung von diesem Verbot zu erwirken, um so bald wie möglich so viele Informationen wie möglich mitzuteilen. Der Datenimporteur erklärt sich damit einverstanden, seine Bemühungen nach besten Kräften zu dokumentieren, um sie auf Anfrage des Datenexporteurs nachweisen zu können. </w:t>
      </w:r>
    </w:p>
    <w:p>
      <w:pPr>
        <w:pStyle w:val="Normal"/>
        <w:numPr>
          <w:ilvl w:val="1"/>
          <w:numId w:val="10"/>
        </w:numPr>
        <w:spacing w:lineRule="auto" w:line="240" w:before="120" w:after="120"/>
        <w:jc w:val="both"/>
        <w:rPr>
          <w:rFonts w:ascii="Times New Roman" w:hAnsi="Times New Roman" w:cs="Times New Roman"/>
          <w:sz w:val="24"/>
          <w:lang w:val="en-US" w:eastAsia="en-US"/>
        </w:rPr>
      </w:pPr>
      <w:r>
        <w:rPr>
          <w:rFonts w:cs="Times New Roman" w:ascii="Times New Roman" w:hAnsi="Times New Roman"/>
          <w:sz w:val="24"/>
          <w:lang w:val="en-US" w:eastAsia="en-US"/>
        </w:rPr>
        <w:t xml:space="preserve">Soweit nach den Gesetzen des Bestimmungslands zulässig, erklärt sich der Datenimporteur damit einverstanden, dem Datenexporteur in regelmäßigen Abständen während der Vertragslaufzeit so viele relevante Informationen wie möglich über die eingegangenen Ersuchen bereitzustellen (insbesondere Anzahl der Ersuchen, Art der angeforderten Daten, ersuchende Behörde(n), ob Ersuchen angefochten wurden und das Ergebnis solcher Anfechtungen usw.). [Für Modul Drei: Der Datenexporteur leitet die Informationen an den Verantwortlichen weiter.]</w:t>
      </w:r>
    </w:p>
    <w:p>
      <w:pPr>
        <w:pStyle w:val="Normal"/>
        <w:numPr>
          <w:ilvl w:val="1"/>
          <w:numId w:val="10"/>
        </w:numPr>
        <w:spacing w:lineRule="auto" w:line="240" w:before="120" w:after="120"/>
        <w:jc w:val="both"/>
        <w:rPr>
          <w:rFonts w:ascii="Times New Roman" w:hAnsi="Times New Roman" w:cs="Times New Roman"/>
          <w:sz w:val="24"/>
          <w:lang w:val="en-US" w:eastAsia="en-US"/>
        </w:rPr>
      </w:pPr>
      <w:r>
        <w:rPr>
          <w:rFonts w:cs="Times New Roman" w:ascii="Times New Roman" w:hAnsi="Times New Roman"/>
          <w:sz w:val="24"/>
          <w:lang w:val="en-US" w:eastAsia="en-US"/>
        </w:rPr>
        <w:t xml:space="preserve">Der Datenimporteur erklärt sich damit einverstanden, die Informationen gemäß den Absätzen (a) bis (c) für die Dauer des Vertrags aufzubewahren und sie der zuständigen Aufsichtsbehörde auf Anfrage zur Verfügung zu stellen. </w:t>
      </w:r>
    </w:p>
    <w:p>
      <w:pPr>
        <w:pStyle w:val="Normal"/>
        <w:numPr>
          <w:ilvl w:val="1"/>
          <w:numId w:val="10"/>
        </w:numPr>
        <w:spacing w:lineRule="auto" w:line="240" w:before="120" w:after="120"/>
        <w:jc w:val="both"/>
        <w:rPr>
          <w:rFonts w:ascii="Times New Roman" w:hAnsi="Times New Roman" w:cs="Times New Roman"/>
          <w:sz w:val="24"/>
          <w:lang w:val="en-US" w:eastAsia="en-US"/>
        </w:rPr>
      </w:pPr>
      <w:r>
        <w:rPr>
          <w:rFonts w:cs="Times New Roman" w:ascii="Times New Roman" w:hAnsi="Times New Roman"/>
          <w:sz w:val="24"/>
          <w:lang w:val="en-US" w:eastAsia="en-US"/>
        </w:rPr>
        <w:t xml:space="preserve">Die Absätze (a) bis (c) lassen die Verpflichtung des Datenimporteurs gemäß Klausel 14(e) und Klausel 16 unberührt, den Datenexporteur unverzüglich zu informieren, wenn er diese Klauseln nicht einhalten kann.</w:t>
      </w:r>
    </w:p>
    <w:p>
      <w:pPr>
        <w:pStyle w:val="Normal"/>
        <w:spacing w:lineRule="auto" w:line="240" w:before="480" w:after="120"/>
        <w:ind w:hanging="851" w:start="851" w:end="0"/>
        <w:jc w:val="both"/>
        <w:rPr>
          <w:rFonts w:ascii="Times New Roman" w:hAnsi="Times New Roman" w:cs="Times New Roman"/>
          <w:b/>
          <w:sz w:val="24"/>
          <w:lang w:val="en-US" w:eastAsia="en-US"/>
        </w:rPr>
      </w:pPr>
      <w:r>
        <w:rPr>
          <w:rFonts w:cs="Times New Roman" w:ascii="Times New Roman" w:hAnsi="Times New Roman"/>
          <w:b/>
          <w:sz w:val="24"/>
          <w:lang w:val="en-US" w:eastAsia="en-US"/>
        </w:rPr>
        <w:t>15.2</w:t>
        <w:tab/>
        <w:t xml:space="preserve">Überprüfung der Rechtmäßigkeit und Datenminimierung</w:t>
      </w:r>
    </w:p>
    <w:p>
      <w:pPr>
        <w:pStyle w:val="Normal"/>
        <w:numPr>
          <w:ilvl w:val="1"/>
          <w:numId w:val="50"/>
        </w:numPr>
        <w:spacing w:lineRule="auto" w:line="240" w:before="120" w:after="120"/>
        <w:jc w:val="both"/>
        <w:rPr>
          <w:rFonts w:ascii="Times New Roman" w:hAnsi="Times New Roman" w:cs="Times New Roman"/>
          <w:sz w:val="24"/>
          <w:lang w:val="en-US" w:eastAsia="en-US"/>
        </w:rPr>
      </w:pPr>
      <w:r>
        <w:rPr>
          <w:rFonts w:cs="Times New Roman" w:ascii="Times New Roman" w:hAnsi="Times New Roman"/>
          <w:sz w:val="24"/>
          <w:lang w:val="en-US" w:eastAsia="en-US"/>
        </w:rPr>
        <w:t xml:space="preserve">Der Datenimporteur erklärt sich damit einverstanden, die Rechtmäßigkeit des Offenlegungsersuchens zu überprüfen, insbesondere ob es innerhalb der der ersuchenden Behörde eingeräumten Befugnisse bleibt, und das Ersuchen anzufechten, wenn er nach sorgfältiger Prüfung</w:t>
      </w:r>
      <w:r>
        <w:rPr>
          <w:rFonts w:cs="Calibri" w:ascii="Times New Roman" w:hAnsi="Times New Roman"/>
          <w:sz w:val="24"/>
          <w:lang w:val="en-US" w:eastAsia="en-US"/>
        </w:rPr>
        <w:t xml:space="preserve"> er </w:t>
      </w:r>
      <w:r>
        <w:rPr>
          <w:rFonts w:cs="Times New Roman" w:ascii="Times New Roman" w:hAnsi="Times New Roman"/>
          <w:sz w:val="24"/>
          <w:lang w:val="en-US" w:eastAsia="en-US"/>
        </w:rPr>
        <w:t xml:space="preserve">zu dem Schluss kommt, dass berechtigte Gründe für die Annahme bestehen, dass das Ersuchen nach den Gesetzen des Bestimmungslands, den anwendbaren Verpflichtungen nach internationalem Recht und den Grundsätzen der internationalen Rücksichtnahme rechtswidrig ist. Der Datenimporteur hat unter denselben Voraussetzungen Rechtsbehelfsmöglichkeiten auszuschöpfen. Bei Anfechtung eines Ersuchens hat der Datenimporteur einstweilige Maßnahmen anzustreben, um die Wirkungen des Ersuchens auszusetzen, bis die zuständige Justizbehörde in der Sache entschieden hat. Er darf die angeforderten personenbezogenen Daten erst offenlegen, wenn er nach den anwendbaren Verfahrensvorschriften dazu verpflichtet ist. Diese Anforderungen lassen die Verpflichtungen des Datenimporteurs gemäß Klausel 14(e) unberührt.</w:t>
      </w:r>
    </w:p>
    <w:p>
      <w:pPr>
        <w:pStyle w:val="Normal"/>
        <w:numPr>
          <w:ilvl w:val="1"/>
          <w:numId w:val="10"/>
        </w:numPr>
        <w:spacing w:lineRule="auto" w:line="240" w:before="120" w:after="120"/>
        <w:jc w:val="both"/>
        <w:rPr>
          <w:rFonts w:ascii="Times New Roman" w:hAnsi="Times New Roman" w:cs="Times New Roman"/>
          <w:sz w:val="24"/>
          <w:lang w:val="en-US" w:eastAsia="en-US"/>
        </w:rPr>
      </w:pPr>
      <w:r>
        <w:rPr>
          <w:rFonts w:cs="Times New Roman" w:ascii="Times New Roman" w:hAnsi="Times New Roman"/>
          <w:sz w:val="24"/>
          <w:lang w:val="en-IE" w:eastAsia="en-US"/>
        </w:rPr>
        <w:t xml:space="preserve">Der Datenimporteur verpflichtet sich, seine rechtliche Bewertung und jede Anfechtung des Offenlegungsersuchens zu dokumentieren und die Dokumentation dem Datenexporteur im Rahmen des nach den Gesetzen des Bestimmungslandes Zulässigen zur Verfügung zu stellen. Er stellt sie auf Anfrage auch der zuständigen Aufsichtsbehörde zur Verfügung. [Für Modul Drei: </w:t>
      </w:r>
      <w:r>
        <w:rPr>
          <w:rFonts w:cs="Times New Roman" w:ascii="Times New Roman" w:hAnsi="Times New Roman"/>
          <w:sz w:val="24"/>
          <w:lang w:val="en-US" w:eastAsia="en-US"/>
        </w:rPr>
        <w:t xml:space="preserve">Der Datenexporteur stellt die Bewertung dem Verantwortlichen zur Verfügung.]</w:t>
      </w:r>
      <w:r>
        <w:rPr>
          <w:rFonts w:cs="Times New Roman" w:ascii="Times New Roman" w:hAnsi="Times New Roman"/>
          <w:sz w:val="24"/>
          <w:lang w:val="en-IE" w:eastAsia="en-US"/>
        </w:rPr>
        <w:t xml:space="preserve"> </w:t>
      </w:r>
    </w:p>
    <w:p>
      <w:pPr>
        <w:pStyle w:val="Normal"/>
        <w:numPr>
          <w:ilvl w:val="1"/>
          <w:numId w:val="10"/>
        </w:numPr>
        <w:spacing w:lineRule="auto" w:line="240" w:before="120" w:after="120"/>
        <w:jc w:val="both"/>
        <w:rPr>
          <w:rFonts w:ascii="Times New Roman" w:hAnsi="Times New Roman" w:cs="Times New Roman"/>
          <w:sz w:val="24"/>
          <w:lang w:val="en-US" w:eastAsia="en-US"/>
        </w:rPr>
      </w:pPr>
      <w:r>
        <w:rPr>
          <w:rFonts w:cs="Times New Roman" w:ascii="Times New Roman" w:hAnsi="Times New Roman"/>
          <w:sz w:val="24"/>
          <w:lang w:val="en-IE" w:eastAsia="en-US"/>
        </w:rPr>
        <w:t xml:space="preserve">Der Datenimporteur verpflichtet sich, bei der Beantwortung eines Offenlegungsersuchens auf der Grundlage einer angemessenen Auslegung des Ersuchens die geringstmögliche Menge zulässiger Informationen bereitzustellen.</w:t>
      </w:r>
    </w:p>
    <w:p>
      <w:pPr>
        <w:pStyle w:val="Normal"/>
        <w:spacing w:lineRule="auto" w:line="240" w:before="120" w:after="120"/>
        <w:ind w:start="850" w:end="0"/>
        <w:jc w:val="both"/>
        <w:rPr>
          <w:rFonts w:ascii="Times New Roman" w:hAnsi="Times New Roman" w:cs="Times New Roman"/>
          <w:sz w:val="24"/>
          <w:lang w:val="en-US" w:eastAsia="en-US"/>
        </w:rPr>
      </w:pPr>
      <w:r>
        <w:rPr>
          <w:rFonts w:cs="Times New Roman" w:ascii="Times New Roman" w:hAnsi="Times New Roman"/>
          <w:sz w:val="24"/>
          <w:lang w:val="en-US" w:eastAsia="en-US"/>
        </w:rPr>
      </w:r>
    </w:p>
    <w:p>
      <w:pPr>
        <w:pStyle w:val="Normal"/>
        <w:spacing w:lineRule="auto" w:line="240" w:before="120" w:after="120"/>
        <w:jc w:val="center"/>
        <w:rPr>
          <w:rFonts w:ascii="Times New Roman" w:hAnsi="Times New Roman" w:cs="Times New Roman"/>
          <w:b/>
          <w:sz w:val="24"/>
          <w:u w:val="single"/>
          <w:lang w:val="en-US" w:eastAsia="en-US"/>
        </w:rPr>
      </w:pPr>
      <w:r>
        <w:rPr>
          <w:rFonts w:cs="Times New Roman" w:ascii="Times New Roman" w:hAnsi="Times New Roman"/>
          <w:b/>
          <w:sz w:val="24"/>
          <w:u w:val="single"/>
          <w:lang w:val="en-US" w:eastAsia="en-US"/>
        </w:rPr>
        <w:t xml:space="preserve">ABSCHNITT IV – SCHLUSSBESTIMMUNGEN</w:t>
      </w:r>
    </w:p>
    <w:p>
      <w:pPr>
        <w:pStyle w:val="Normal"/>
        <w:keepNext w:val="true"/>
        <w:spacing w:lineRule="auto" w:line="240" w:before="480" w:after="120"/>
        <w:jc w:val="center"/>
        <w:rPr>
          <w:rFonts w:ascii="Times New Roman" w:hAnsi="Times New Roman" w:cs="Times New Roman"/>
          <w:i/>
          <w:i/>
          <w:sz w:val="24"/>
          <w:lang w:val="en-US" w:eastAsia="en-US"/>
        </w:rPr>
      </w:pPr>
      <w:r>
        <w:rPr>
          <w:rFonts w:cs="Times New Roman" w:ascii="Times New Roman" w:hAnsi="Times New Roman"/>
          <w:i/>
          <w:sz w:val="24"/>
          <w:lang w:val="en-US" w:eastAsia="en-US"/>
        </w:rPr>
        <w:t xml:space="preserve">Klausel 16</w:t>
      </w:r>
    </w:p>
    <w:p>
      <w:pPr>
        <w:pStyle w:val="Normal"/>
        <w:numPr>
          <w:ilvl w:val="0"/>
          <w:numId w:val="0"/>
        </w:numPr>
        <w:spacing w:lineRule="auto" w:line="240" w:before="120" w:after="120"/>
        <w:ind w:hanging="0" w:start="0"/>
        <w:jc w:val="center"/>
        <w:rPr>
          <w:rFonts w:ascii="Times New Roman" w:hAnsi="Times New Roman" w:cs="Times New Roman"/>
          <w:b/>
          <w:i/>
          <w:i/>
          <w:sz w:val="24"/>
          <w:lang w:val="en-US" w:eastAsia="en-US"/>
        </w:rPr>
      </w:pPr>
      <w:r>
        <w:rPr>
          <w:rFonts w:cs="Times New Roman" w:ascii="Times New Roman" w:hAnsi="Times New Roman"/>
          <w:b/>
          <w:i/>
          <w:sz w:val="24"/>
          <w:lang w:val="en-US" w:eastAsia="en-US"/>
        </w:rPr>
        <w:t xml:space="preserve">Nichteinhaltung der Klauseln und Kündigung</w:t>
      </w:r>
    </w:p>
    <w:p>
      <w:pPr>
        <w:pStyle w:val="Normal"/>
        <w:numPr>
          <w:ilvl w:val="1"/>
          <w:numId w:val="51"/>
        </w:numPr>
        <w:spacing w:lineRule="auto" w:line="240" w:before="120" w:after="120"/>
        <w:jc w:val="both"/>
        <w:rPr>
          <w:rFonts w:ascii="Times New Roman" w:hAnsi="Times New Roman" w:cs="Times New Roman"/>
          <w:sz w:val="24"/>
          <w:lang w:val="en-US" w:eastAsia="en-US"/>
        </w:rPr>
      </w:pPr>
      <w:r>
        <w:rPr>
          <w:rFonts w:cs="Times New Roman" w:ascii="Times New Roman" w:hAnsi="Times New Roman"/>
          <w:sz w:val="24"/>
          <w:lang w:val="en-US" w:eastAsia="en-US"/>
        </w:rPr>
        <w:t xml:space="preserve">Der Datenimporteur unterrichtet den Datenexporteur unverzüglich, wenn er aus irgendeinem Grund nicht in der Lage ist, diese Klauseln einzuhalten. </w:t>
      </w:r>
    </w:p>
    <w:p>
      <w:pPr>
        <w:pStyle w:val="Normal"/>
        <w:numPr>
          <w:ilvl w:val="1"/>
          <w:numId w:val="10"/>
        </w:numPr>
        <w:spacing w:lineRule="auto" w:line="240" w:before="120" w:after="120"/>
        <w:jc w:val="both"/>
        <w:rPr>
          <w:rFonts w:ascii="Times New Roman" w:hAnsi="Times New Roman" w:cs="Times New Roman"/>
          <w:sz w:val="24"/>
          <w:lang w:val="en-US" w:eastAsia="en-US"/>
        </w:rPr>
      </w:pPr>
      <w:r>
        <w:rPr>
          <w:rFonts w:cs="Times New Roman" w:ascii="Times New Roman" w:hAnsi="Times New Roman"/>
          <w:sz w:val="24"/>
          <w:lang w:val="en-US" w:eastAsia="en-US"/>
        </w:rPr>
        <w:t xml:space="preserve">Verstößt der Datenimporteur gegen diese Klauseln oder ist er nicht in der Lage, diese Klauseln einzuhalten, setzt der Datenexporteur die Übermittlung personenbezogener Daten an den Datenimporteur aus, bis die Einhaltung wieder gewährleistet ist oder der Vertrag gekündigt wird. Dies gilt unbeschadet von Klausel 14 Buchstabe f.</w:t>
      </w:r>
    </w:p>
    <w:p>
      <w:pPr>
        <w:pStyle w:val="Normal"/>
        <w:numPr>
          <w:ilvl w:val="1"/>
          <w:numId w:val="10"/>
        </w:numPr>
        <w:spacing w:lineRule="auto" w:line="240" w:before="120" w:after="120"/>
        <w:jc w:val="both"/>
        <w:rPr>
          <w:rFonts w:ascii="Times New Roman" w:hAnsi="Times New Roman" w:cs="Times New Roman"/>
          <w:sz w:val="24"/>
          <w:lang w:val="en-US" w:eastAsia="en-US"/>
        </w:rPr>
      </w:pPr>
      <w:r>
        <w:rPr>
          <w:rFonts w:cs="Times New Roman" w:ascii="Times New Roman" w:hAnsi="Times New Roman"/>
          <w:sz w:val="24"/>
          <w:lang w:val="en-US" w:eastAsia="en-US"/>
        </w:rPr>
        <w:t xml:space="preserve">Der Datenexporteur ist berechtigt, den Vertrag zu kündigen, soweit er die Verarbeitung personenbezogener Daten nach diesen Klauseln betrifft, wenn:</w:t>
      </w:r>
    </w:p>
    <w:p>
      <w:pPr>
        <w:pStyle w:val="Normal"/>
        <w:numPr>
          <w:ilvl w:val="3"/>
          <w:numId w:val="10"/>
        </w:numPr>
        <w:spacing w:lineRule="auto" w:line="240" w:before="120" w:after="120"/>
        <w:jc w:val="both"/>
        <w:rPr>
          <w:rFonts w:ascii="Times New Roman" w:hAnsi="Times New Roman" w:cs="Times New Roman"/>
          <w:sz w:val="24"/>
          <w:lang w:val="en-US" w:eastAsia="en-US"/>
        </w:rPr>
      </w:pPr>
      <w:r>
        <w:rPr>
          <w:rFonts w:cs="Times New Roman" w:ascii="Times New Roman" w:hAnsi="Times New Roman"/>
          <w:sz w:val="24"/>
          <w:lang w:val="en-US" w:eastAsia="en-US"/>
        </w:rPr>
        <w:t xml:space="preserve">der Datenexporteur die Übermittlung personenbezogener Daten an den Datenimporteur gemäß Buchstabe b ausgesetzt hat und die Einhaltung dieser Klauseln nicht innerhalb einer angemessenen Frist und in jedem Fall innerhalb eines Monats nach der Aussetzung wiederhergestellt wird; </w:t>
      </w:r>
    </w:p>
    <w:p>
      <w:pPr>
        <w:pStyle w:val="Normal"/>
        <w:numPr>
          <w:ilvl w:val="3"/>
          <w:numId w:val="10"/>
        </w:numPr>
        <w:spacing w:lineRule="auto" w:line="240" w:before="120" w:after="120"/>
        <w:jc w:val="both"/>
        <w:rPr>
          <w:rFonts w:ascii="Times New Roman" w:hAnsi="Times New Roman" w:cs="Times New Roman"/>
          <w:sz w:val="24"/>
          <w:lang w:val="en-US" w:eastAsia="en-US"/>
        </w:rPr>
      </w:pPr>
      <w:r>
        <w:rPr>
          <w:rFonts w:cs="Times New Roman" w:ascii="Times New Roman" w:hAnsi="Times New Roman"/>
          <w:sz w:val="24"/>
          <w:lang w:val="en-US" w:eastAsia="en-US"/>
        </w:rPr>
        <w:t xml:space="preserve">der Datenimporteur erheblich oder fortdauernd gegen diese Klauseln verstößt; oder</w:t>
      </w:r>
    </w:p>
    <w:p>
      <w:pPr>
        <w:pStyle w:val="Normal"/>
        <w:numPr>
          <w:ilvl w:val="3"/>
          <w:numId w:val="10"/>
        </w:numPr>
        <w:spacing w:lineRule="auto" w:line="240" w:before="120" w:after="120"/>
        <w:jc w:val="both"/>
        <w:rPr>
          <w:rFonts w:ascii="Times New Roman" w:hAnsi="Times New Roman" w:cs="Times New Roman"/>
          <w:sz w:val="24"/>
          <w:lang w:val="en-US" w:eastAsia="en-US"/>
        </w:rPr>
      </w:pPr>
      <w:r>
        <w:rPr>
          <w:rFonts w:cs="Times New Roman" w:ascii="Times New Roman" w:hAnsi="Times New Roman"/>
          <w:sz w:val="24"/>
          <w:lang w:val="en-US" w:eastAsia="en-US"/>
        </w:rPr>
        <w:t xml:space="preserve">der Datenimporteur einer verbindlichen Entscheidung eines zuständigen Gerichts oder einer Aufsichtsbehörde bezüglich seiner Verpflichtungen nach diesen Klauseln nicht nachkommt.</w:t>
      </w:r>
    </w:p>
    <w:p>
      <w:pPr>
        <w:pStyle w:val="Normal"/>
        <w:numPr>
          <w:ilvl w:val="0"/>
          <w:numId w:val="0"/>
        </w:numPr>
        <w:spacing w:lineRule="auto" w:line="240" w:before="120" w:after="120"/>
        <w:ind w:hanging="0" w:start="850" w:end="0"/>
        <w:jc w:val="both"/>
        <w:rPr>
          <w:rFonts w:ascii="Times New Roman" w:hAnsi="Times New Roman" w:cs="Times New Roman"/>
          <w:sz w:val="24"/>
          <w:lang w:val="en-US" w:eastAsia="en-US"/>
        </w:rPr>
      </w:pPr>
      <w:r>
        <w:rPr>
          <w:rFonts w:cs="Times New Roman" w:ascii="Times New Roman" w:hAnsi="Times New Roman"/>
          <w:sz w:val="24"/>
          <w:lang w:val="en-US" w:eastAsia="en-US"/>
        </w:rPr>
        <w:t xml:space="preserve">In diesen Fällen unterrichtet er die zuständige Aufsichtsbehörde [für Modul Drei: und den Verantwortlichen] über diese Nichteinhaltung. Sind mehr als zwei Parteien an dem Vertrag beteiligt, kann der Datenexporteur dieses Kündigungsrecht nur gegenüber der betreffenden Partei ausüben, sofern die Parteien nichts anderes vereinbart haben. </w:t>
      </w:r>
    </w:p>
    <w:p>
      <w:pPr>
        <w:pStyle w:val="Normal"/>
        <w:numPr>
          <w:ilvl w:val="1"/>
          <w:numId w:val="10"/>
        </w:numPr>
        <w:spacing w:lineRule="auto" w:line="240" w:before="120" w:after="120"/>
        <w:jc w:val="both"/>
        <w:rPr>
          <w:rFonts w:ascii="Times New Roman" w:hAnsi="Times New Roman" w:cs="Times New Roman"/>
          <w:sz w:val="24"/>
          <w:lang w:val="en-US" w:eastAsia="en-US"/>
        </w:rPr>
      </w:pPr>
      <w:r>
        <w:rPr>
          <w:rFonts w:cs="Times New Roman" w:ascii="Times New Roman" w:hAnsi="Times New Roman"/>
          <w:sz w:val="24"/>
          <w:lang w:val="en-US" w:eastAsia="en-US"/>
        </w:rPr>
        <w:t xml:space="preserve">[Für die Module Eins, Zwei und Drei: Personenbezogene Daten, die vor der Kündigung des Vertrags gemäß Buchstabe c übermittelt wurden, werden nach Wahl des Datenexporteurs unverzüglich an den Datenexporteur zurückgegeben oder vollständig gelöscht. Gleiches gilt für etwaige Kopien der Daten.] [Für Modul Vier: Personenbezogene Daten, die der Datenexporteur in der EU erhoben hat und die vor der Kündigung des Vertrags gemäß Buchstabe c übermittelt wurden, werden unverzüglich vollständig gelöscht, einschließlich etwaiger Kopien davon.] Der Datenimporteur bestätigt dem Datenexporteur die Löschung der Daten. Bis zur Löschung oder Rückgabe der Daten gewährleistet der Datenimporteur weiterhin die Einhaltung dieser Klauseln. Verbieten für den Datenimporteur geltende lokale Gesetze die Rückgabe oder Löschung der übermittelten personenbezogenen Daten, gewährleistet der Datenimporteur weiterhin die Einhaltung dieser Klauseln und verarbeitet die Daten nur in dem Umfang und so lange, wie dies nach diesen lokalen Gesetzen erforderlich ist. </w:t>
      </w:r>
    </w:p>
    <w:p>
      <w:pPr>
        <w:pStyle w:val="Normal"/>
        <w:numPr>
          <w:ilvl w:val="1"/>
          <w:numId w:val="10"/>
        </w:numPr>
        <w:spacing w:lineRule="auto" w:line="240" w:before="120" w:after="120"/>
        <w:jc w:val="both"/>
        <w:rPr>
          <w:rFonts w:ascii="Times New Roman" w:hAnsi="Times New Roman" w:cs="Times New Roman"/>
          <w:sz w:val="24"/>
          <w:lang w:val="en-US" w:eastAsia="en-US"/>
        </w:rPr>
      </w:pPr>
      <w:r>
        <w:rPr>
          <w:rFonts w:cs="Times New Roman" w:ascii="Times New Roman" w:hAnsi="Times New Roman"/>
          <w:sz w:val="24"/>
          <w:lang w:val="en-US" w:eastAsia="en-US"/>
        </w:rPr>
        <w:t xml:space="preserve">Jede Partei kann ihre Zustimmung, an diese Klauseln gebunden zu sein, widerrufen, wenn (i) die Europäische Kommission einen Beschluss gemäß Artikel 45(3) der Verordnung (EU) 2016/679 erlässt, der die Übermittlung personenbezogener Daten erfasst, auf die diese Klauseln Anwendung finden, oder (ii) die Verordnung (EU) 2016/679 Teil des Rechtsrahmens des Landes wird, in das die personenbezogenen Daten übermittelt werden. Dies gilt unbeschadet anderer Verpflichtungen, die nach der Verordnung (EU) 2016/679 für die betreffende Verarbeitung gelten. </w:t>
      </w:r>
    </w:p>
    <w:p>
      <w:pPr>
        <w:pStyle w:val="Normal"/>
        <w:keepNext w:val="true"/>
        <w:spacing w:lineRule="auto" w:line="240" w:before="480" w:after="120"/>
        <w:jc w:val="center"/>
        <w:rPr>
          <w:rFonts w:ascii="Times New Roman" w:hAnsi="Times New Roman" w:cs="Times New Roman"/>
          <w:i/>
          <w:i/>
          <w:sz w:val="24"/>
          <w:lang w:val="en-US" w:eastAsia="en-US"/>
        </w:rPr>
      </w:pPr>
      <w:r>
        <w:rPr>
          <w:rFonts w:cs="Times New Roman" w:ascii="Times New Roman" w:hAnsi="Times New Roman"/>
          <w:i/>
          <w:sz w:val="24"/>
          <w:lang w:val="en-US" w:eastAsia="en-US"/>
        </w:rPr>
        <w:t xml:space="preserve">Klausel 17</w:t>
      </w:r>
    </w:p>
    <w:p>
      <w:pPr>
        <w:pStyle w:val="Normal"/>
        <w:numPr>
          <w:ilvl w:val="0"/>
          <w:numId w:val="0"/>
        </w:numPr>
        <w:spacing w:lineRule="auto" w:line="240" w:before="120" w:after="120"/>
        <w:ind w:hanging="0" w:start="0"/>
        <w:jc w:val="center"/>
        <w:rPr>
          <w:rFonts w:ascii="Times New Roman" w:hAnsi="Times New Roman" w:cs="Times New Roman"/>
          <w:b/>
          <w:i/>
          <w:i/>
          <w:sz w:val="24"/>
          <w:lang w:val="en-US" w:eastAsia="en-US"/>
        </w:rPr>
      </w:pPr>
      <w:r>
        <w:rPr>
          <w:rFonts w:cs="Times New Roman" w:ascii="Times New Roman" w:hAnsi="Times New Roman"/>
          <w:b/>
          <w:i/>
          <w:sz w:val="24"/>
          <w:lang w:val="en-US" w:eastAsia="en-US"/>
        </w:rPr>
        <w:t xml:space="preserve">Anwendbares Recht</w:t>
      </w:r>
    </w:p>
    <w:p>
      <w:pPr>
        <w:pStyle w:val="Normal"/>
        <w:spacing w:lineRule="auto" w:line="240" w:before="120" w:after="120"/>
        <w:jc w:val="both"/>
        <w:rPr>
          <w:rFonts w:ascii="Times New Roman" w:hAnsi="Times New Roman" w:cs="Times New Roman"/>
          <w:b/>
          <w:sz w:val="24"/>
          <w:highlight w:val="lightGray"/>
          <w:lang w:val="en-US" w:eastAsia="en-US"/>
        </w:rPr>
      </w:pPr>
      <w:r>
        <w:rPr>
          <w:rFonts w:cs="Times New Roman" w:ascii="Times New Roman" w:hAnsi="Times New Roman"/>
          <w:b/>
          <w:sz w:val="24"/>
          <w:highlight w:val="lightGray"/>
          <w:lang w:val="en-US" w:eastAsia="en-US"/>
        </w:rPr>
        <w:t xml:space="preserve">MODUL EINS: Übermittlung Verantwortlicher an Verantwortlichen</w:t>
      </w:r>
    </w:p>
    <w:p>
      <w:pPr>
        <w:pStyle w:val="Normal"/>
        <w:spacing w:lineRule="auto" w:line="240" w:before="120" w:after="120"/>
        <w:jc w:val="both"/>
        <w:rPr>
          <w:rFonts w:ascii="Times New Roman" w:hAnsi="Times New Roman" w:cs="Times New Roman"/>
          <w:b/>
          <w:sz w:val="24"/>
          <w:highlight w:val="lightGray"/>
          <w:lang w:val="en-US" w:eastAsia="en-US"/>
        </w:rPr>
      </w:pPr>
      <w:r>
        <w:rPr>
          <w:rFonts w:cs="Times New Roman" w:ascii="Times New Roman" w:hAnsi="Times New Roman"/>
          <w:b/>
          <w:sz w:val="24"/>
          <w:highlight w:val="lightGray"/>
          <w:lang w:val="en-US" w:eastAsia="en-US"/>
        </w:rPr>
        <w:t xml:space="preserve">MODUL ZWEI: Übermittlung Verantwortlicher an Auftragsverarbeiter</w:t>
      </w:r>
    </w:p>
    <w:p>
      <w:pPr>
        <w:pStyle w:val="Normal"/>
        <w:spacing w:lineRule="auto" w:line="240" w:before="120" w:after="120"/>
        <w:jc w:val="both"/>
        <w:rPr>
          <w:rFonts w:ascii="Times New Roman" w:hAnsi="Times New Roman" w:cs="Times New Roman"/>
          <w:b/>
          <w:sz w:val="24"/>
          <w:highlight w:val="lightGray"/>
          <w:lang w:val="en-US" w:eastAsia="en-US"/>
        </w:rPr>
      </w:pPr>
      <w:r>
        <w:rPr>
          <w:rFonts w:cs="Times New Roman" w:ascii="Times New Roman" w:hAnsi="Times New Roman"/>
          <w:b/>
          <w:sz w:val="24"/>
          <w:highlight w:val="lightGray"/>
          <w:lang w:val="en-US" w:eastAsia="en-US"/>
        </w:rPr>
        <w:t xml:space="preserve">MODUL DREI: Übermittlung von Auftragsverarbeiter zu Auftragsverarbeiter</w:t>
      </w:r>
    </w:p>
    <w:p>
      <w:pPr>
        <w:pStyle w:val="Normal"/>
        <w:spacing w:lineRule="auto" w:line="240" w:before="120" w:after="120"/>
        <w:jc w:val="both"/>
        <w:rPr>
          <w:rFonts w:ascii="Times New Roman" w:hAnsi="Times New Roman" w:cs="Times New Roman"/>
          <w:sz w:val="24"/>
          <w:lang w:val="en-US" w:eastAsia="en-US"/>
        </w:rPr>
      </w:pPr>
      <w:r>
        <w:rPr>
          <w:rFonts w:cs="Times New Roman" w:ascii="Times New Roman" w:hAnsi="Times New Roman"/>
          <w:sz w:val="24"/>
          <w:lang w:val="en-US" w:eastAsia="en-US"/>
        </w:rPr>
        <w:t xml:space="preserve">[OPTION 1: Diese Klauseln unterliegen dem Recht eines EU-Mitgliedstaats, sofern dieses Recht Rechte zugunsten Dritter vorsieht. Die Parteien vereinbaren, dass dies das Recht von _______ ist (</w:t>
      </w:r>
      <w:r>
        <w:rPr>
          <w:rFonts w:cs="Times New Roman" w:ascii="Times New Roman" w:hAnsi="Times New Roman"/>
          <w:i/>
          <w:sz w:val="24"/>
          <w:lang w:val="en-US" w:eastAsia="en-US"/>
        </w:rPr>
        <w:t xml:space="preserve">Mitgliedstaat angeben</w:t>
      </w:r>
      <w:r>
        <w:rPr>
          <w:rFonts w:cs="Times New Roman" w:ascii="Times New Roman" w:hAnsi="Times New Roman"/>
          <w:sz w:val="24"/>
          <w:lang w:val="en-US" w:eastAsia="en-US"/>
        </w:rPr>
        <w:t xml:space="preserve">).] </w:t>
      </w:r>
    </w:p>
    <w:p>
      <w:pPr>
        <w:pStyle w:val="Normal"/>
        <w:spacing w:lineRule="auto" w:line="240" w:before="120" w:after="120"/>
        <w:jc w:val="both"/>
        <w:rPr>
          <w:rFonts w:ascii="Times New Roman" w:hAnsi="Times New Roman" w:cs="Times New Roman"/>
          <w:sz w:val="24"/>
          <w:lang w:val="en-US" w:eastAsia="en-US"/>
        </w:rPr>
      </w:pPr>
      <w:r>
        <w:rPr>
          <w:rFonts w:cs="Times New Roman" w:ascii="Times New Roman" w:hAnsi="Times New Roman"/>
          <w:sz w:val="24"/>
          <w:lang w:val="en-US" w:eastAsia="en-US"/>
        </w:rPr>
        <w:t xml:space="preserve">[OPTION 2 (für die Module Zwei und Drei): Diese Klauseln unterliegen dem Recht des EU-Mitgliedstaats, in dem der Datenexporteur niedergelassen ist. Sieht dieses Recht keine Rechte zugunsten Dritter vor, unterliegen sie dem Recht eines anderen EU-Mitgliedstaats, das Rechte zugunsten Dritter vorsieht. Die Parteien vereinbaren, dass dies das Recht von _______ ist (</w:t>
      </w:r>
      <w:r>
        <w:rPr>
          <w:rFonts w:cs="Times New Roman" w:ascii="Times New Roman" w:hAnsi="Times New Roman"/>
          <w:i/>
          <w:sz w:val="24"/>
          <w:lang w:val="en-US" w:eastAsia="en-US"/>
        </w:rPr>
        <w:t xml:space="preserve">Mitgliedstaat angeben</w:t>
      </w:r>
      <w:r>
        <w:rPr>
          <w:rFonts w:cs="Times New Roman" w:ascii="Times New Roman" w:hAnsi="Times New Roman"/>
          <w:sz w:val="24"/>
          <w:lang w:val="en-US" w:eastAsia="en-US"/>
        </w:rPr>
        <w:t xml:space="preserve">).]  </w:t>
      </w:r>
    </w:p>
    <w:p>
      <w:pPr>
        <w:pStyle w:val="Normal"/>
        <w:spacing w:lineRule="auto" w:line="240" w:before="120" w:after="120"/>
        <w:jc w:val="both"/>
        <w:rPr>
          <w:rFonts w:ascii="Times New Roman" w:hAnsi="Times New Roman" w:cs="Times New Roman"/>
          <w:b/>
          <w:sz w:val="24"/>
          <w:lang w:val="en-US" w:eastAsia="en-US"/>
        </w:rPr>
      </w:pPr>
      <w:r>
        <w:rPr>
          <w:rFonts w:cs="Times New Roman" w:ascii="Times New Roman" w:hAnsi="Times New Roman"/>
          <w:b/>
          <w:sz w:val="24"/>
          <w:highlight w:val="lightGray"/>
          <w:lang w:val="en-US" w:eastAsia="en-US"/>
        </w:rPr>
        <w:t xml:space="preserve">MODUL VIER: Übermittlung von Auftragsverarbeiter an Verantwortlichen</w:t>
      </w:r>
      <w:r>
        <w:rPr>
          <w:rFonts w:cs="Times New Roman" w:ascii="Times New Roman" w:hAnsi="Times New Roman"/>
          <w:b/>
          <w:sz w:val="24"/>
          <w:lang w:val="en-US" w:eastAsia="en-US"/>
        </w:rPr>
        <w:t xml:space="preserve"> </w:t>
      </w:r>
    </w:p>
    <w:p>
      <w:pPr>
        <w:pStyle w:val="Normal"/>
        <w:spacing w:lineRule="auto" w:line="240" w:before="120" w:after="120"/>
        <w:jc w:val="both"/>
        <w:rPr>
          <w:rFonts w:ascii="Times New Roman" w:hAnsi="Times New Roman" w:cs="Times New Roman"/>
          <w:sz w:val="24"/>
          <w:lang w:val="en-US" w:eastAsia="en-US"/>
        </w:rPr>
      </w:pPr>
      <w:r>
        <w:rPr>
          <w:rFonts w:cs="Times New Roman" w:ascii="Times New Roman" w:hAnsi="Times New Roman"/>
          <w:sz w:val="24"/>
          <w:lang w:val="en-US" w:eastAsia="en-US"/>
        </w:rPr>
        <w:t xml:space="preserve">Diese Klauseln unterliegen dem Recht eines Landes, das Rechte zugunsten Dritter vorsieht. Die Parteien vereinbaren, dass dies das Recht von _______ ist (</w:t>
      </w:r>
      <w:r>
        <w:rPr>
          <w:rFonts w:cs="Times New Roman" w:ascii="Times New Roman" w:hAnsi="Times New Roman"/>
          <w:i/>
          <w:sz w:val="24"/>
          <w:lang w:val="en-US" w:eastAsia="en-US"/>
        </w:rPr>
        <w:t xml:space="preserve">Land angeben</w:t>
      </w:r>
      <w:r>
        <w:rPr>
          <w:rFonts w:cs="Times New Roman" w:ascii="Times New Roman" w:hAnsi="Times New Roman"/>
          <w:sz w:val="24"/>
          <w:lang w:val="en-US" w:eastAsia="en-US"/>
        </w:rPr>
        <w:t xml:space="preserve">). </w:t>
      </w:r>
    </w:p>
    <w:p>
      <w:pPr>
        <w:pStyle w:val="Normal"/>
        <w:keepNext w:val="true"/>
        <w:spacing w:lineRule="auto" w:line="240" w:before="480" w:after="120"/>
        <w:jc w:val="center"/>
        <w:rPr>
          <w:rFonts w:ascii="Times New Roman" w:hAnsi="Times New Roman" w:cs="Times New Roman"/>
          <w:i/>
          <w:i/>
          <w:sz w:val="24"/>
          <w:lang w:val="en-US" w:eastAsia="en-US"/>
        </w:rPr>
      </w:pPr>
      <w:r>
        <w:rPr>
          <w:rFonts w:cs="Times New Roman" w:ascii="Times New Roman" w:hAnsi="Times New Roman"/>
          <w:i/>
          <w:sz w:val="24"/>
          <w:lang w:val="en-US" w:eastAsia="en-US"/>
        </w:rPr>
        <w:t xml:space="preserve">Klausel 18</w:t>
      </w:r>
    </w:p>
    <w:p>
      <w:pPr>
        <w:pStyle w:val="Normal"/>
        <w:numPr>
          <w:ilvl w:val="0"/>
          <w:numId w:val="0"/>
        </w:numPr>
        <w:spacing w:lineRule="auto" w:line="240" w:before="120" w:after="120"/>
        <w:ind w:hanging="0" w:start="0"/>
        <w:jc w:val="center"/>
        <w:rPr>
          <w:rFonts w:ascii="Times New Roman" w:hAnsi="Times New Roman" w:cs="Times New Roman"/>
          <w:b/>
          <w:i/>
          <w:i/>
          <w:sz w:val="24"/>
          <w:lang w:val="en-US" w:eastAsia="en-US"/>
        </w:rPr>
      </w:pPr>
      <w:r>
        <w:rPr>
          <w:rFonts w:cs="Times New Roman" w:ascii="Times New Roman" w:hAnsi="Times New Roman"/>
          <w:b/>
          <w:i/>
          <w:sz w:val="24"/>
          <w:lang w:val="en-US" w:eastAsia="en-US"/>
        </w:rPr>
        <w:t xml:space="preserve">Gerichtsstand und Zuständigkeit</w:t>
      </w:r>
    </w:p>
    <w:p>
      <w:pPr>
        <w:pStyle w:val="Normal"/>
        <w:spacing w:lineRule="auto" w:line="240" w:before="120" w:after="120"/>
        <w:jc w:val="both"/>
        <w:rPr>
          <w:rFonts w:ascii="Times New Roman" w:hAnsi="Times New Roman" w:cs="Times New Roman"/>
          <w:b/>
          <w:sz w:val="24"/>
          <w:highlight w:val="lightGray"/>
          <w:lang w:val="en-US" w:eastAsia="en-US"/>
        </w:rPr>
      </w:pPr>
      <w:r>
        <w:rPr>
          <w:rFonts w:cs="Times New Roman" w:ascii="Times New Roman" w:hAnsi="Times New Roman"/>
          <w:b/>
          <w:sz w:val="24"/>
          <w:highlight w:val="lightGray"/>
          <w:lang w:val="en-US" w:eastAsia="en-US"/>
        </w:rPr>
        <w:t xml:space="preserve">MODUL EINS: Übermittlung Verantwortlicher an Verantwortlichen</w:t>
      </w:r>
    </w:p>
    <w:p>
      <w:pPr>
        <w:pStyle w:val="Normal"/>
        <w:spacing w:lineRule="auto" w:line="240" w:before="120" w:after="120"/>
        <w:jc w:val="both"/>
        <w:rPr>
          <w:rFonts w:ascii="Times New Roman" w:hAnsi="Times New Roman" w:cs="Times New Roman"/>
          <w:b/>
          <w:sz w:val="24"/>
          <w:highlight w:val="lightGray"/>
          <w:lang w:val="en-US" w:eastAsia="en-US"/>
        </w:rPr>
      </w:pPr>
      <w:r>
        <w:rPr>
          <w:rFonts w:cs="Times New Roman" w:ascii="Times New Roman" w:hAnsi="Times New Roman"/>
          <w:b/>
          <w:sz w:val="24"/>
          <w:highlight w:val="lightGray"/>
          <w:lang w:val="en-US" w:eastAsia="en-US"/>
        </w:rPr>
        <w:t xml:space="preserve">MODUL ZWEI: Übermittlung Verantwortlicher an Auftragsverarbeiter</w:t>
      </w:r>
    </w:p>
    <w:p>
      <w:pPr>
        <w:pStyle w:val="Normal"/>
        <w:numPr>
          <w:ilvl w:val="0"/>
          <w:numId w:val="0"/>
        </w:numPr>
        <w:spacing w:lineRule="auto" w:line="240" w:before="120" w:after="120"/>
        <w:ind w:hanging="850" w:start="850" w:end="0"/>
        <w:jc w:val="both"/>
        <w:rPr>
          <w:rFonts w:ascii="Times New Roman" w:hAnsi="Times New Roman" w:cs="Times New Roman"/>
          <w:b/>
          <w:sz w:val="24"/>
          <w:highlight w:val="lightGray"/>
          <w:lang w:val="en-US" w:eastAsia="en-US"/>
        </w:rPr>
      </w:pPr>
      <w:r>
        <w:rPr>
          <w:rFonts w:cs="Times New Roman" w:ascii="Times New Roman" w:hAnsi="Times New Roman"/>
          <w:b/>
          <w:sz w:val="24"/>
          <w:highlight w:val="lightGray"/>
          <w:lang w:val="en-US" w:eastAsia="en-US"/>
        </w:rPr>
        <w:t xml:space="preserve">MODUL DREI: Übermittlung von Auftragsverarbeiter zu Auftragsverarbeiter</w:t>
      </w:r>
    </w:p>
    <w:p>
      <w:pPr>
        <w:pStyle w:val="Normal"/>
        <w:numPr>
          <w:ilvl w:val="1"/>
          <w:numId w:val="52"/>
        </w:numPr>
        <w:spacing w:lineRule="auto" w:line="240" w:before="120" w:after="120"/>
        <w:jc w:val="both"/>
        <w:rPr>
          <w:rFonts w:ascii="Times New Roman" w:hAnsi="Times New Roman" w:cs="Times New Roman"/>
          <w:sz w:val="24"/>
          <w:lang w:val="en-US" w:eastAsia="en-US"/>
        </w:rPr>
      </w:pPr>
      <w:r>
        <w:rPr>
          <w:rFonts w:cs="Times New Roman" w:ascii="Times New Roman" w:hAnsi="Times New Roman"/>
          <w:sz w:val="24"/>
          <w:lang w:val="en-US" w:eastAsia="en-US"/>
        </w:rPr>
        <w:t xml:space="preserve">Streitigkeiten, die sich aus diesen Klauseln ergeben, werden von den Gerichten eines EU-Mitgliedstaats entschieden.</w:t>
      </w:r>
    </w:p>
    <w:p>
      <w:pPr>
        <w:pStyle w:val="Normal"/>
        <w:numPr>
          <w:ilvl w:val="1"/>
          <w:numId w:val="10"/>
        </w:numPr>
        <w:spacing w:lineRule="auto" w:line="240" w:before="120" w:after="120"/>
        <w:jc w:val="both"/>
        <w:rPr>
          <w:rFonts w:ascii="Times New Roman" w:hAnsi="Times New Roman" w:cs="Times New Roman"/>
          <w:sz w:val="24"/>
          <w:lang w:val="en-US" w:eastAsia="en-US"/>
        </w:rPr>
      </w:pPr>
      <w:r>
        <w:rPr>
          <w:rFonts w:cs="Times New Roman" w:ascii="Times New Roman" w:hAnsi="Times New Roman"/>
          <w:sz w:val="24"/>
          <w:lang w:val="en-US" w:eastAsia="en-US"/>
        </w:rPr>
        <w:t xml:space="preserve">Die Parteien vereinbaren, dass dies die Gerichte von _____ (</w:t>
      </w:r>
      <w:r>
        <w:rPr>
          <w:rFonts w:cs="Times New Roman" w:ascii="Times New Roman" w:hAnsi="Times New Roman"/>
          <w:i/>
          <w:sz w:val="24"/>
          <w:lang w:val="en-US" w:eastAsia="en-US"/>
        </w:rPr>
        <w:t xml:space="preserve">Mitgliedstaat angeben</w:t>
      </w:r>
      <w:r>
        <w:rPr>
          <w:rFonts w:cs="Times New Roman" w:ascii="Times New Roman" w:hAnsi="Times New Roman"/>
          <w:sz w:val="24"/>
          <w:lang w:val="en-US" w:eastAsia="en-US"/>
        </w:rPr>
        <w:t>).</w:t>
      </w:r>
    </w:p>
    <w:p>
      <w:pPr>
        <w:pStyle w:val="Normal"/>
        <w:numPr>
          <w:ilvl w:val="1"/>
          <w:numId w:val="10"/>
        </w:numPr>
        <w:spacing w:lineRule="auto" w:line="240" w:before="120" w:after="120"/>
        <w:jc w:val="both"/>
        <w:rPr>
          <w:rFonts w:ascii="Times New Roman" w:hAnsi="Times New Roman" w:cs="Times New Roman"/>
          <w:sz w:val="24"/>
          <w:lang w:val="en-US" w:eastAsia="en-US"/>
        </w:rPr>
      </w:pPr>
      <w:r>
        <w:rPr>
          <w:rFonts w:cs="Times New Roman" w:ascii="Times New Roman" w:hAnsi="Times New Roman"/>
          <w:sz w:val="24"/>
          <w:lang w:val="en-US" w:eastAsia="en-US"/>
        </w:rPr>
        <w:t xml:space="preserve">Eine betroffene Person kann auch vor den Gerichten des Mitgliedstaats, in dem sie ihren gewöhnlichen Aufenthalt hat, gegen den Datenexporteur und/oder den Datenimporteur Klage erheben. </w:t>
      </w:r>
    </w:p>
    <w:p>
      <w:pPr>
        <w:pStyle w:val="Normal"/>
        <w:numPr>
          <w:ilvl w:val="1"/>
          <w:numId w:val="10"/>
        </w:numPr>
        <w:spacing w:lineRule="auto" w:line="240" w:before="120" w:after="120"/>
        <w:jc w:val="both"/>
        <w:rPr>
          <w:rFonts w:ascii="Times New Roman" w:hAnsi="Times New Roman" w:cs="Times New Roman"/>
          <w:sz w:val="24"/>
          <w:lang w:val="en-US" w:eastAsia="en-US"/>
        </w:rPr>
      </w:pPr>
      <w:r>
        <w:rPr>
          <w:rFonts w:cs="Times New Roman" w:ascii="Times New Roman" w:hAnsi="Times New Roman"/>
          <w:sz w:val="24"/>
          <w:lang w:val="en-US" w:eastAsia="en-US"/>
        </w:rPr>
        <w:t xml:space="preserve">Die Parteien vereinbaren, sich der Zuständigkeit dieser Gerichte zu unterwerfen.</w:t>
      </w:r>
    </w:p>
    <w:p>
      <w:pPr>
        <w:pStyle w:val="Normal"/>
        <w:rPr>
          <w:rFonts w:ascii="Times New Roman" w:hAnsi="Times New Roman" w:cs="Times New Roman"/>
          <w:b/>
          <w:sz w:val="24"/>
          <w:highlight w:val="lightGray"/>
          <w:lang w:val="en-US" w:eastAsia="en-US"/>
        </w:rPr>
      </w:pPr>
      <w:r>
        <w:rPr>
          <w:rFonts w:cs="Times New Roman" w:ascii="Times New Roman" w:hAnsi="Times New Roman"/>
          <w:b/>
          <w:sz w:val="24"/>
          <w:highlight w:val="lightGray"/>
          <w:lang w:val="en-US" w:eastAsia="en-US"/>
        </w:rPr>
      </w:r>
    </w:p>
    <w:p>
      <w:pPr>
        <w:pStyle w:val="Normal"/>
        <w:rPr>
          <w:rFonts w:ascii="Times New Roman" w:hAnsi="Times New Roman" w:cs="Times New Roman"/>
          <w:sz w:val="24"/>
          <w:lang w:val="en-US" w:eastAsia="en-US"/>
        </w:rPr>
      </w:pPr>
      <w:r>
        <w:rPr>
          <w:rFonts w:cs="Times New Roman" w:ascii="Times New Roman" w:hAnsi="Times New Roman"/>
          <w:b/>
          <w:sz w:val="24"/>
          <w:highlight w:val="lightGray"/>
          <w:lang w:val="en-US" w:eastAsia="en-US"/>
        </w:rPr>
        <w:t xml:space="preserve">MODUL VIER: Übermittlung von Auftragsverarbeiter an Verantwortlichen</w:t>
      </w:r>
    </w:p>
    <w:p>
      <w:pPr>
        <w:pStyle w:val="Normal"/>
        <w:jc w:val="both"/>
        <w:rPr/>
      </w:pPr>
      <w:r>
        <w:rPr>
          <w:rFonts w:cs="Times New Roman" w:ascii="Times New Roman" w:hAnsi="Times New Roman"/>
          <w:sz w:val="24"/>
          <w:lang w:val="en-US" w:eastAsia="en-US"/>
        </w:rPr>
        <w:t xml:space="preserve">Jede Streitigkeit, die sich aus diesen Klauseln ergibt, wird von den Gerichten von _____ ( entschieden.</w:t>
      </w:r>
      <w:r>
        <w:rPr>
          <w:rFonts w:cs="Times New Roman" w:ascii="Times New Roman" w:hAnsi="Times New Roman"/>
          <w:i/>
          <w:sz w:val="24"/>
          <w:lang w:val="en-US" w:eastAsia="en-US"/>
        </w:rPr>
        <w:t xml:space="preserve">Land angeben</w:t>
      </w:r>
      <w:r>
        <w:rPr>
          <w:rFonts w:cs="Times New Roman" w:ascii="Times New Roman" w:hAnsi="Times New Roman"/>
          <w:sz w:val="24"/>
          <w:lang w:val="en-US" w:eastAsia="en-US"/>
        </w:rPr>
        <w:t>).</w:t>
      </w:r>
      <w:r>
        <w:br w:type="page"/>
      </w:r>
    </w:p>
    <w:p>
      <w:pPr>
        <w:pStyle w:val="Normal"/>
        <w:jc w:val="both"/>
        <w:rPr>
          <w:rFonts w:ascii="Times New Roman" w:hAnsi="Times New Roman" w:cs="Times New Roman"/>
          <w:sz w:val="24"/>
          <w:lang w:val="en-US" w:eastAsia="en-US"/>
        </w:rPr>
      </w:pPr>
      <w:r>
        <w:rPr>
          <w:rFonts w:cs="Times New Roman" w:ascii="Times New Roman" w:hAnsi="Times New Roman"/>
          <w:sz w:val="24"/>
          <w:lang w:val="en-US" w:eastAsia="en-US"/>
        </w:rPr>
      </w:r>
    </w:p>
    <w:p>
      <w:pPr>
        <w:pStyle w:val="Normal"/>
        <w:spacing w:lineRule="auto" w:line="240" w:before="120" w:after="120"/>
        <w:jc w:val="center"/>
        <w:rPr>
          <w:rFonts w:ascii="Times New Roman" w:hAnsi="Times New Roman" w:cs="Times New Roman"/>
          <w:b/>
          <w:sz w:val="24"/>
          <w:u w:val="single"/>
          <w:lang w:val="en-US" w:eastAsia="en-US"/>
        </w:rPr>
      </w:pPr>
      <w:r>
        <w:rPr>
          <w:rFonts w:cs="Times New Roman" w:ascii="Times New Roman" w:hAnsi="Times New Roman"/>
          <w:b/>
          <w:sz w:val="24"/>
          <w:u w:val="single"/>
          <w:lang w:val="en-US" w:eastAsia="en-US"/>
        </w:rPr>
        <w:t xml:space="preserve">ANHANG </w:t>
      </w:r>
    </w:p>
    <w:p>
      <w:pPr>
        <w:pStyle w:val="Normal"/>
        <w:spacing w:lineRule="auto" w:line="240" w:before="120" w:after="120"/>
        <w:jc w:val="both"/>
        <w:rPr>
          <w:rFonts w:ascii="Times New Roman" w:hAnsi="Times New Roman" w:cs="Times New Roman"/>
          <w:sz w:val="24"/>
          <w:lang w:val="en-US" w:eastAsia="en-US"/>
        </w:rPr>
      </w:pPr>
      <w:r>
        <w:rPr>
          <w:rFonts w:cs="Times New Roman" w:ascii="Times New Roman" w:hAnsi="Times New Roman"/>
          <w:sz w:val="24"/>
          <w:lang w:val="en-US" w:eastAsia="en-US"/>
        </w:rPr>
        <w:t xml:space="preserve">ERLÄUTERUNG: </w:t>
      </w:r>
    </w:p>
    <w:p>
      <w:pPr>
        <w:pStyle w:val="Normal"/>
        <w:spacing w:lineRule="auto" w:line="240" w:before="120" w:after="120"/>
        <w:jc w:val="both"/>
        <w:rPr>
          <w:rFonts w:ascii="Times New Roman" w:hAnsi="Times New Roman" w:cs="Times New Roman"/>
          <w:b/>
          <w:sz w:val="24"/>
          <w:u w:val="single"/>
          <w:lang w:val="en-US" w:eastAsia="en-US"/>
        </w:rPr>
      </w:pPr>
      <w:r>
        <w:rPr>
          <w:rFonts w:cs="Times New Roman" w:ascii="Times New Roman" w:hAnsi="Times New Roman"/>
          <w:sz w:val="24"/>
          <w:lang w:val="en-US" w:eastAsia="en-US"/>
        </w:rPr>
        <w:t xml:space="preserve">Es muss möglich sein, die für jede Übermittlung oder Kategorie von Übermittlungen geltenden Informationen klar voneinander zu unterscheiden und dabei die jeweilige Rolle der Parteien als Datenexporteur(e) und/oder Datenimporteur(e) zu bestimmen. Dies erfordert nicht zwangsläufig das Ausfüllen und Unterzeichnen getrennter Anhänge für jede Übermittlung/Kategorie von Übermittlungen und/oder Vertragsbeziehung, wenn diese Transparenz durch einen Anhang erreicht werden kann. Soweit jedoch erforderlich, um ausreichende Klarheit zu gewährleisten, sollten getrennte Anhänge verwendet werden.</w:t>
      </w:r>
    </w:p>
    <w:p>
      <w:pPr>
        <w:pStyle w:val="Normal"/>
        <w:spacing w:lineRule="auto" w:line="240" w:before="240" w:after="120"/>
        <w:jc w:val="both"/>
        <w:rPr>
          <w:rFonts w:ascii="Times New Roman" w:hAnsi="Times New Roman" w:cs="Times New Roman"/>
          <w:b/>
          <w:sz w:val="24"/>
          <w:u w:val="single"/>
          <w:lang w:val="en-US" w:eastAsia="en-US"/>
        </w:rPr>
      </w:pPr>
      <w:r>
        <w:rPr>
          <w:rFonts w:cs="Times New Roman" w:ascii="Times New Roman" w:hAnsi="Times New Roman"/>
          <w:b/>
          <w:sz w:val="24"/>
          <w:u w:val="single"/>
          <w:lang w:val="en-US" w:eastAsia="en-US"/>
        </w:rPr>
        <w:t xml:space="preserve">ANHANG I</w:t>
      </w:r>
    </w:p>
    <w:p>
      <w:pPr>
        <w:pStyle w:val="Normal"/>
        <w:spacing w:lineRule="auto" w:line="240" w:before="240" w:after="120"/>
        <w:ind w:start="851" w:end="0"/>
        <w:jc w:val="both"/>
        <w:rPr>
          <w:rFonts w:ascii="Times New Roman" w:hAnsi="Times New Roman" w:cs="Times New Roman"/>
          <w:b/>
          <w:sz w:val="24"/>
          <w:lang w:val="en-US" w:eastAsia="en-US"/>
        </w:rPr>
      </w:pPr>
      <w:r>
        <w:rPr>
          <w:rFonts w:cs="Times New Roman" w:ascii="Times New Roman" w:hAnsi="Times New Roman"/>
          <w:b/>
          <w:sz w:val="24"/>
          <w:lang w:val="en-US" w:eastAsia="en-US"/>
        </w:rPr>
        <w:t xml:space="preserve">A. LISTE DER PARTEIEN</w:t>
      </w:r>
    </w:p>
    <w:p>
      <w:pPr>
        <w:pStyle w:val="Normal"/>
        <w:spacing w:lineRule="auto" w:line="240" w:before="120" w:after="120"/>
        <w:jc w:val="both"/>
        <w:rPr>
          <w:rFonts w:ascii="Times New Roman" w:hAnsi="Times New Roman" w:cs="Times New Roman"/>
          <w:b/>
          <w:sz w:val="24"/>
          <w:highlight w:val="lightGray"/>
          <w:lang w:val="en-US" w:eastAsia="en-US"/>
        </w:rPr>
      </w:pPr>
      <w:r>
        <w:rPr>
          <w:rFonts w:cs="Times New Roman" w:ascii="Times New Roman" w:hAnsi="Times New Roman"/>
          <w:b/>
          <w:sz w:val="24"/>
          <w:highlight w:val="lightGray"/>
          <w:lang w:val="en-US" w:eastAsia="en-US"/>
        </w:rPr>
        <w:t xml:space="preserve">MODUL EINS: Übermittlung Verantwortlicher an Verantwortlichen</w:t>
      </w:r>
    </w:p>
    <w:p>
      <w:pPr>
        <w:pStyle w:val="Normal"/>
        <w:spacing w:lineRule="auto" w:line="240" w:before="120" w:after="120"/>
        <w:jc w:val="both"/>
        <w:rPr>
          <w:rFonts w:ascii="Times New Roman" w:hAnsi="Times New Roman" w:cs="Times New Roman"/>
          <w:b/>
          <w:sz w:val="24"/>
          <w:highlight w:val="lightGray"/>
          <w:lang w:val="en-US" w:eastAsia="en-US"/>
        </w:rPr>
      </w:pPr>
      <w:r>
        <w:rPr>
          <w:rFonts w:cs="Times New Roman" w:ascii="Times New Roman" w:hAnsi="Times New Roman"/>
          <w:b/>
          <w:sz w:val="24"/>
          <w:highlight w:val="lightGray"/>
          <w:lang w:val="en-US" w:eastAsia="en-US"/>
        </w:rPr>
        <w:t xml:space="preserve">MODUL ZWEI: Übermittlung Verantwortlicher an Auftragsverarbeiter</w:t>
      </w:r>
    </w:p>
    <w:p>
      <w:pPr>
        <w:pStyle w:val="Normal"/>
        <w:spacing w:lineRule="auto" w:line="240" w:before="120" w:after="120"/>
        <w:jc w:val="both"/>
        <w:rPr>
          <w:rFonts w:ascii="Times New Roman" w:hAnsi="Times New Roman" w:cs="Times New Roman"/>
          <w:b/>
          <w:sz w:val="24"/>
          <w:highlight w:val="lightGray"/>
          <w:lang w:val="en-US" w:eastAsia="en-US"/>
        </w:rPr>
      </w:pPr>
      <w:r>
        <w:rPr>
          <w:rFonts w:cs="Times New Roman" w:ascii="Times New Roman" w:hAnsi="Times New Roman"/>
          <w:b/>
          <w:sz w:val="24"/>
          <w:highlight w:val="lightGray"/>
          <w:lang w:val="en-US" w:eastAsia="en-US"/>
        </w:rPr>
        <w:t xml:space="preserve">MODUL DREI: Übermittlung von Auftragsverarbeiter zu Auftragsverarbeiter</w:t>
      </w:r>
    </w:p>
    <w:p>
      <w:pPr>
        <w:pStyle w:val="Normal"/>
        <w:spacing w:lineRule="auto" w:line="240" w:before="120" w:after="120"/>
        <w:jc w:val="both"/>
        <w:rPr>
          <w:rFonts w:ascii="Times New Roman" w:hAnsi="Times New Roman" w:cs="Times New Roman"/>
          <w:b/>
          <w:sz w:val="24"/>
          <w:lang w:val="en-US" w:eastAsia="en-US"/>
        </w:rPr>
      </w:pPr>
      <w:r>
        <w:rPr>
          <w:rFonts w:cs="Times New Roman" w:ascii="Times New Roman" w:hAnsi="Times New Roman"/>
          <w:b/>
          <w:sz w:val="24"/>
          <w:highlight w:val="lightGray"/>
          <w:lang w:val="en-US" w:eastAsia="en-US"/>
        </w:rPr>
        <w:t xml:space="preserve">MODUL VIER: Übermittlung von Auftragsverarbeiter an Verantwortlichen</w:t>
      </w:r>
      <w:r>
        <w:rPr>
          <w:rFonts w:cs="Times New Roman" w:ascii="Times New Roman" w:hAnsi="Times New Roman"/>
          <w:b/>
          <w:sz w:val="24"/>
          <w:lang w:val="en-US" w:eastAsia="en-US"/>
        </w:rPr>
        <w:t xml:space="preserve"> </w:t>
      </w:r>
    </w:p>
    <w:p>
      <w:pPr>
        <w:pStyle w:val="Normal"/>
        <w:spacing w:lineRule="auto" w:line="240" w:before="120" w:after="120"/>
        <w:jc w:val="both"/>
        <w:rPr>
          <w:rFonts w:ascii="Times New Roman" w:hAnsi="Times New Roman" w:cs="Times New Roman"/>
          <w:b/>
          <w:sz w:val="24"/>
          <w:lang w:val="en-US" w:eastAsia="en-US"/>
        </w:rPr>
      </w:pPr>
      <w:r>
        <w:rPr>
          <w:rFonts w:cs="Times New Roman" w:ascii="Times New Roman" w:hAnsi="Times New Roman"/>
          <w:b/>
          <w:sz w:val="24"/>
          <w:lang w:val="en-US" w:eastAsia="en-US"/>
        </w:rPr>
      </w:r>
    </w:p>
    <w:p>
      <w:pPr>
        <w:pStyle w:val="Normal"/>
        <w:spacing w:lineRule="auto" w:line="240" w:before="120" w:after="120"/>
        <w:jc w:val="both"/>
        <w:rPr>
          <w:rFonts w:ascii="Times New Roman" w:hAnsi="Times New Roman" w:cs="Times New Roman"/>
          <w:i/>
          <w:i/>
          <w:sz w:val="24"/>
          <w:lang w:val="en-US" w:eastAsia="en-US"/>
        </w:rPr>
      </w:pPr>
      <w:r>
        <w:rPr>
          <w:rFonts w:cs="Times New Roman" w:ascii="Times New Roman" w:hAnsi="Times New Roman"/>
          <w:b/>
          <w:sz w:val="24"/>
          <w:lang w:val="en-US" w:eastAsia="en-US"/>
        </w:rPr>
        <w:t xml:space="preserve">Datenexporteur(e): </w:t>
      </w:r>
      <w:r>
        <w:rPr>
          <w:rFonts w:cs="Times New Roman" w:ascii="Times New Roman" w:hAnsi="Times New Roman"/>
          <w:sz w:val="24"/>
          <w:lang w:val="en-US" w:eastAsia="en-US"/>
        </w:rPr>
        <w:t>[</w:t>
      </w:r>
      <w:r>
        <w:rPr>
          <w:rFonts w:cs="Times New Roman" w:ascii="Times New Roman" w:hAnsi="Times New Roman"/>
          <w:i/>
          <w:sz w:val="24"/>
          <w:lang w:val="en-US" w:eastAsia="en-US"/>
        </w:rPr>
        <w:t xml:space="preserve">Identität und Kontaktdaten des/der Datenexporteur(s/e) und gegebenenfalls seines/ihres Datenschutzbeauftragten und/oder Vertreters in der Europäischen Union] </w:t>
      </w:r>
    </w:p>
    <w:p>
      <w:pPr>
        <w:pStyle w:val="Normal"/>
        <w:spacing w:lineRule="auto" w:line="240" w:before="120" w:after="120"/>
        <w:jc w:val="both"/>
        <w:rPr>
          <w:rFonts w:ascii="Times New Roman" w:hAnsi="Times New Roman" w:cs="Times New Roman"/>
          <w:sz w:val="24"/>
          <w:lang w:val="en-US" w:eastAsia="en-US"/>
        </w:rPr>
      </w:pPr>
      <w:r>
        <w:rPr>
          <w:rFonts w:cs="Times New Roman" w:ascii="Times New Roman" w:hAnsi="Times New Roman"/>
          <w:sz w:val="24"/>
          <w:lang w:val="en-US" w:eastAsia="en-US"/>
        </w:rPr>
        <w:t xml:space="preserve">1. Name: …</w:t>
      </w:r>
    </w:p>
    <w:p>
      <w:pPr>
        <w:pStyle w:val="Normal"/>
        <w:spacing w:lineRule="auto" w:line="240" w:before="120" w:after="120"/>
        <w:jc w:val="both"/>
        <w:rPr>
          <w:rFonts w:ascii="Times New Roman" w:hAnsi="Times New Roman" w:cs="Times New Roman"/>
          <w:sz w:val="24"/>
          <w:lang w:val="en-US" w:eastAsia="en-US"/>
        </w:rPr>
      </w:pPr>
      <w:r>
        <w:rPr>
          <w:rFonts w:cs="Times New Roman" w:ascii="Times New Roman" w:hAnsi="Times New Roman"/>
          <w:sz w:val="24"/>
          <w:lang w:val="en-US" w:eastAsia="en-US"/>
        </w:rPr>
        <w:t xml:space="preserve">Adresse: …</w:t>
      </w:r>
    </w:p>
    <w:p>
      <w:pPr>
        <w:pStyle w:val="Normal"/>
        <w:spacing w:lineRule="auto" w:line="240" w:before="120" w:after="120"/>
        <w:jc w:val="both"/>
        <w:rPr>
          <w:rFonts w:ascii="Times New Roman" w:hAnsi="Times New Roman" w:cs="Times New Roman"/>
          <w:sz w:val="24"/>
          <w:lang w:val="en-US" w:eastAsia="en-US"/>
        </w:rPr>
      </w:pPr>
      <w:r>
        <w:rPr>
          <w:rFonts w:cs="Times New Roman" w:ascii="Times New Roman" w:hAnsi="Times New Roman"/>
          <w:sz w:val="24"/>
          <w:lang w:val="en-US" w:eastAsia="en-US"/>
        </w:rPr>
        <w:t xml:space="preserve">Name, Position und Kontaktdaten der Ansprechperson: …</w:t>
      </w:r>
    </w:p>
    <w:p>
      <w:pPr>
        <w:pStyle w:val="Normal"/>
        <w:spacing w:lineRule="auto" w:line="240" w:before="120" w:after="120"/>
        <w:jc w:val="both"/>
        <w:rPr>
          <w:rFonts w:ascii="Times New Roman" w:hAnsi="Times New Roman" w:cs="Times New Roman"/>
          <w:sz w:val="24"/>
          <w:lang w:val="en-US" w:eastAsia="en-US"/>
        </w:rPr>
      </w:pPr>
      <w:r>
        <w:rPr>
          <w:rFonts w:cs="Times New Roman" w:ascii="Times New Roman" w:hAnsi="Times New Roman"/>
          <w:sz w:val="24"/>
          <w:lang w:val="en-US" w:eastAsia="en-US"/>
        </w:rPr>
        <w:t xml:space="preserve">Für die unter diesen Klauseln übermittelten Daten relevante Tätigkeiten: …</w:t>
      </w:r>
    </w:p>
    <w:p>
      <w:pPr>
        <w:pStyle w:val="Normal"/>
        <w:spacing w:lineRule="auto" w:line="240" w:before="120" w:after="120"/>
        <w:jc w:val="both"/>
        <w:rPr>
          <w:rFonts w:ascii="Times New Roman" w:hAnsi="Times New Roman" w:cs="Times New Roman"/>
          <w:sz w:val="24"/>
          <w:lang w:val="en-US" w:eastAsia="en-US"/>
        </w:rPr>
      </w:pPr>
      <w:r>
        <w:rPr>
          <w:rFonts w:cs="Times New Roman" w:ascii="Times New Roman" w:hAnsi="Times New Roman"/>
          <w:sz w:val="24"/>
          <w:lang w:val="en-US" w:eastAsia="en-US"/>
        </w:rPr>
        <w:t xml:space="preserve">Unterschrift und Datum: …</w:t>
      </w:r>
    </w:p>
    <w:p>
      <w:pPr>
        <w:pStyle w:val="Normal"/>
        <w:spacing w:lineRule="auto" w:line="240" w:before="120" w:after="120"/>
        <w:jc w:val="both"/>
        <w:rPr>
          <w:rFonts w:ascii="Times New Roman" w:hAnsi="Times New Roman" w:cs="Times New Roman"/>
          <w:sz w:val="24"/>
          <w:lang w:val="en-US" w:eastAsia="en-US"/>
        </w:rPr>
      </w:pPr>
      <w:r>
        <w:rPr>
          <w:rFonts w:cs="Times New Roman" w:ascii="Times New Roman" w:hAnsi="Times New Roman"/>
          <w:sz w:val="24"/>
          <w:lang w:val="en-US" w:eastAsia="en-US"/>
        </w:rPr>
        <w:t xml:space="preserve">Rolle (Verantwortlicher/Auftragsverarbeiter): …</w:t>
      </w:r>
    </w:p>
    <w:p>
      <w:pPr>
        <w:pStyle w:val="Normal"/>
        <w:spacing w:lineRule="auto" w:line="240" w:before="120" w:after="120"/>
        <w:jc w:val="both"/>
        <w:rPr>
          <w:rFonts w:ascii="Times New Roman" w:hAnsi="Times New Roman" w:cs="Times New Roman"/>
          <w:sz w:val="24"/>
          <w:lang w:val="en-US" w:eastAsia="en-US"/>
        </w:rPr>
      </w:pPr>
      <w:r>
        <w:rPr>
          <w:rFonts w:cs="Times New Roman" w:ascii="Times New Roman" w:hAnsi="Times New Roman"/>
          <w:sz w:val="24"/>
          <w:lang w:val="en-US" w:eastAsia="en-US"/>
        </w:rPr>
      </w:r>
    </w:p>
    <w:p>
      <w:pPr>
        <w:pStyle w:val="Normal"/>
        <w:spacing w:lineRule="auto" w:line="240" w:before="120" w:after="120"/>
        <w:jc w:val="both"/>
        <w:rPr>
          <w:rFonts w:ascii="Times New Roman" w:hAnsi="Times New Roman" w:cs="Times New Roman"/>
          <w:sz w:val="24"/>
          <w:lang w:val="en-US" w:eastAsia="en-US"/>
        </w:rPr>
      </w:pPr>
      <w:r>
        <w:rPr>
          <w:rFonts w:cs="Times New Roman" w:ascii="Times New Roman" w:hAnsi="Times New Roman"/>
          <w:sz w:val="24"/>
          <w:lang w:val="en-US" w:eastAsia="en-US"/>
        </w:rPr>
        <w:t>2. …</w:t>
      </w:r>
    </w:p>
    <w:p>
      <w:pPr>
        <w:pStyle w:val="Normal"/>
        <w:spacing w:lineRule="auto" w:line="240" w:before="120" w:after="120"/>
        <w:jc w:val="both"/>
        <w:rPr>
          <w:rFonts w:ascii="Times New Roman" w:hAnsi="Times New Roman" w:cs="Times New Roman"/>
          <w:sz w:val="24"/>
          <w:lang w:val="en-US" w:eastAsia="en-US"/>
        </w:rPr>
      </w:pPr>
      <w:r>
        <w:rPr>
          <w:rFonts w:cs="Times New Roman" w:ascii="Times New Roman" w:hAnsi="Times New Roman"/>
          <w:sz w:val="24"/>
          <w:lang w:val="en-US" w:eastAsia="en-US"/>
        </w:rPr>
      </w:r>
    </w:p>
    <w:p>
      <w:pPr>
        <w:pStyle w:val="Normal"/>
        <w:spacing w:lineRule="auto" w:line="240" w:before="120" w:after="120"/>
        <w:jc w:val="both"/>
        <w:rPr>
          <w:rFonts w:ascii="Times New Roman" w:hAnsi="Times New Roman" w:cs="Times New Roman"/>
          <w:i/>
          <w:i/>
          <w:sz w:val="24"/>
          <w:lang w:val="en-US" w:eastAsia="en-US"/>
        </w:rPr>
      </w:pPr>
      <w:r>
        <w:rPr>
          <w:rFonts w:cs="Times New Roman" w:ascii="Times New Roman" w:hAnsi="Times New Roman"/>
          <w:b/>
          <w:sz w:val="24"/>
          <w:lang w:val="en-US" w:eastAsia="en-US"/>
        </w:rPr>
        <w:t xml:space="preserve">Datenimporteur(e): </w:t>
      </w:r>
      <w:r>
        <w:rPr>
          <w:rFonts w:cs="Times New Roman" w:ascii="Times New Roman" w:hAnsi="Times New Roman"/>
          <w:sz w:val="24"/>
          <w:lang w:val="en-US" w:eastAsia="en-US"/>
        </w:rPr>
        <w:t>[</w:t>
      </w:r>
      <w:r>
        <w:rPr>
          <w:rFonts w:cs="Times New Roman" w:ascii="Times New Roman" w:hAnsi="Times New Roman"/>
          <w:i/>
          <w:sz w:val="24"/>
          <w:lang w:val="en-US" w:eastAsia="en-US"/>
        </w:rPr>
        <w:t xml:space="preserve">Identität und Kontaktdaten des/der Datenimporteur(s/e), einschließlich einer für den Datenschutz verantwortlichen Ansprechperson]</w:t>
      </w:r>
    </w:p>
    <w:p>
      <w:pPr>
        <w:pStyle w:val="Normal"/>
        <w:spacing w:lineRule="auto" w:line="240" w:before="120" w:after="120"/>
        <w:jc w:val="both"/>
        <w:rPr>
          <w:rFonts w:ascii="Times New Roman" w:hAnsi="Times New Roman" w:cs="Times New Roman"/>
          <w:sz w:val="24"/>
          <w:lang w:val="en-US" w:eastAsia="en-US"/>
        </w:rPr>
      </w:pPr>
      <w:r>
        <w:rPr>
          <w:rFonts w:cs="Times New Roman" w:ascii="Times New Roman" w:hAnsi="Times New Roman"/>
          <w:sz w:val="24"/>
          <w:lang w:val="en-US" w:eastAsia="en-US"/>
        </w:rPr>
        <w:t xml:space="preserve">1. Name: …</w:t>
      </w:r>
    </w:p>
    <w:p>
      <w:pPr>
        <w:pStyle w:val="Normal"/>
        <w:spacing w:lineRule="auto" w:line="240" w:before="120" w:after="120"/>
        <w:jc w:val="both"/>
        <w:rPr>
          <w:rFonts w:ascii="Times New Roman" w:hAnsi="Times New Roman" w:cs="Times New Roman"/>
          <w:sz w:val="24"/>
          <w:lang w:val="en-US" w:eastAsia="en-US"/>
        </w:rPr>
      </w:pPr>
      <w:r>
        <w:rPr>
          <w:rFonts w:cs="Times New Roman" w:ascii="Times New Roman" w:hAnsi="Times New Roman"/>
          <w:sz w:val="24"/>
          <w:lang w:val="en-US" w:eastAsia="en-US"/>
        </w:rPr>
        <w:t xml:space="preserve">Adresse: …</w:t>
      </w:r>
    </w:p>
    <w:p>
      <w:pPr>
        <w:pStyle w:val="Normal"/>
        <w:spacing w:lineRule="auto" w:line="240" w:before="120" w:after="120"/>
        <w:jc w:val="both"/>
        <w:rPr>
          <w:rFonts w:ascii="Times New Roman" w:hAnsi="Times New Roman" w:cs="Times New Roman"/>
          <w:sz w:val="24"/>
          <w:lang w:val="en-US" w:eastAsia="en-US"/>
        </w:rPr>
      </w:pPr>
      <w:r>
        <w:rPr>
          <w:rFonts w:cs="Times New Roman" w:ascii="Times New Roman" w:hAnsi="Times New Roman"/>
          <w:sz w:val="24"/>
          <w:lang w:val="en-US" w:eastAsia="en-US"/>
        </w:rPr>
        <w:t xml:space="preserve">Name, Position und Kontaktdaten der Ansprechperson: …</w:t>
      </w:r>
    </w:p>
    <w:p>
      <w:pPr>
        <w:pStyle w:val="Normal"/>
        <w:spacing w:lineRule="auto" w:line="240" w:before="120" w:after="120"/>
        <w:jc w:val="both"/>
        <w:rPr>
          <w:rFonts w:ascii="Times New Roman" w:hAnsi="Times New Roman" w:cs="Times New Roman"/>
          <w:sz w:val="24"/>
          <w:lang w:val="en-US" w:eastAsia="en-US"/>
        </w:rPr>
      </w:pPr>
      <w:r>
        <w:rPr>
          <w:rFonts w:cs="Times New Roman" w:ascii="Times New Roman" w:hAnsi="Times New Roman"/>
          <w:sz w:val="24"/>
          <w:lang w:val="en-US" w:eastAsia="en-US"/>
        </w:rPr>
        <w:t xml:space="preserve">Für die unter diesen Klauseln übermittelten Daten relevante Tätigkeiten: …</w:t>
      </w:r>
    </w:p>
    <w:p>
      <w:pPr>
        <w:pStyle w:val="Normal"/>
        <w:spacing w:lineRule="auto" w:line="240" w:before="120" w:after="120"/>
        <w:jc w:val="both"/>
        <w:rPr>
          <w:rFonts w:ascii="Times New Roman" w:hAnsi="Times New Roman" w:cs="Times New Roman"/>
          <w:sz w:val="24"/>
          <w:lang w:val="en-US" w:eastAsia="en-US"/>
        </w:rPr>
      </w:pPr>
      <w:r>
        <w:rPr>
          <w:rFonts w:cs="Times New Roman" w:ascii="Times New Roman" w:hAnsi="Times New Roman"/>
          <w:sz w:val="24"/>
          <w:lang w:val="en-US" w:eastAsia="en-US"/>
        </w:rPr>
        <w:t xml:space="preserve">Unterschrift und Datum: …</w:t>
      </w:r>
    </w:p>
    <w:p>
      <w:pPr>
        <w:pStyle w:val="Normal"/>
        <w:spacing w:lineRule="auto" w:line="240" w:before="120" w:after="120"/>
        <w:jc w:val="both"/>
        <w:rPr>
          <w:rFonts w:ascii="Times New Roman" w:hAnsi="Times New Roman" w:cs="Times New Roman"/>
          <w:sz w:val="24"/>
          <w:lang w:val="en-US" w:eastAsia="en-US"/>
        </w:rPr>
      </w:pPr>
      <w:r>
        <w:rPr>
          <w:rFonts w:cs="Times New Roman" w:ascii="Times New Roman" w:hAnsi="Times New Roman"/>
          <w:sz w:val="24"/>
          <w:lang w:val="en-US" w:eastAsia="en-US"/>
        </w:rPr>
        <w:t xml:space="preserve">Rolle (Verantwortlicher/Auftragsverarbeiter): …</w:t>
      </w:r>
    </w:p>
    <w:p>
      <w:pPr>
        <w:pStyle w:val="Normal"/>
        <w:spacing w:lineRule="auto" w:line="240" w:before="120" w:after="120"/>
        <w:jc w:val="both"/>
        <w:rPr>
          <w:rFonts w:ascii="Times New Roman" w:hAnsi="Times New Roman" w:cs="Times New Roman"/>
          <w:sz w:val="24"/>
          <w:lang w:val="en-US" w:eastAsia="en-US"/>
        </w:rPr>
      </w:pPr>
      <w:r>
        <w:rPr>
          <w:rFonts w:cs="Times New Roman" w:ascii="Times New Roman" w:hAnsi="Times New Roman"/>
          <w:sz w:val="24"/>
          <w:lang w:val="en-US" w:eastAsia="en-US"/>
        </w:rPr>
      </w:r>
    </w:p>
    <w:p>
      <w:pPr>
        <w:pStyle w:val="Normal"/>
        <w:spacing w:lineRule="auto" w:line="240" w:before="120" w:after="120"/>
        <w:jc w:val="both"/>
        <w:rPr>
          <w:rFonts w:ascii="Times New Roman" w:hAnsi="Times New Roman" w:cs="Times New Roman"/>
          <w:sz w:val="24"/>
          <w:lang w:val="en-US" w:eastAsia="en-US"/>
        </w:rPr>
      </w:pPr>
      <w:r>
        <w:rPr>
          <w:rFonts w:cs="Times New Roman" w:ascii="Times New Roman" w:hAnsi="Times New Roman"/>
          <w:sz w:val="24"/>
          <w:lang w:val="en-US" w:eastAsia="en-US"/>
        </w:rPr>
        <w:t>2. …</w:t>
      </w:r>
    </w:p>
    <w:p>
      <w:pPr>
        <w:pStyle w:val="Normal"/>
        <w:spacing w:lineRule="auto" w:line="240" w:before="240" w:after="120"/>
        <w:ind w:start="851" w:end="0"/>
        <w:jc w:val="both"/>
        <w:rPr>
          <w:rFonts w:ascii="Times New Roman" w:hAnsi="Times New Roman" w:cs="Times New Roman"/>
          <w:b/>
          <w:sz w:val="24"/>
          <w:lang w:val="en-US" w:eastAsia="en-US"/>
        </w:rPr>
      </w:pPr>
      <w:bookmarkStart w:id="2" w:name="_Ref42601435"/>
      <w:r>
        <w:rPr>
          <w:rFonts w:cs="Times New Roman" w:ascii="Times New Roman" w:hAnsi="Times New Roman"/>
          <w:b/>
          <w:sz w:val="24"/>
          <w:lang w:val="en-US" w:eastAsia="en-US"/>
        </w:rPr>
        <w:t xml:space="preserve">B. BESCHREIBUNG DER ÜBERMITTLUNG</w:t>
      </w:r>
      <w:bookmarkEnd w:id="2"/>
    </w:p>
    <w:p>
      <w:pPr>
        <w:pStyle w:val="Normal"/>
        <w:spacing w:lineRule="auto" w:line="240" w:before="120" w:after="120"/>
        <w:jc w:val="both"/>
        <w:rPr>
          <w:rFonts w:ascii="Times New Roman" w:hAnsi="Times New Roman" w:cs="Times New Roman"/>
          <w:b/>
          <w:sz w:val="24"/>
          <w:highlight w:val="lightGray"/>
          <w:lang w:val="en-US" w:eastAsia="en-US"/>
        </w:rPr>
      </w:pPr>
      <w:r>
        <w:rPr>
          <w:rFonts w:cs="Times New Roman" w:ascii="Times New Roman" w:hAnsi="Times New Roman"/>
          <w:b/>
          <w:sz w:val="24"/>
          <w:highlight w:val="lightGray"/>
          <w:lang w:val="en-US" w:eastAsia="en-US"/>
        </w:rPr>
        <w:t xml:space="preserve">MODUL EINS: Übermittlung Verantwortlicher an Verantwortlichen</w:t>
      </w:r>
    </w:p>
    <w:p>
      <w:pPr>
        <w:pStyle w:val="Normal"/>
        <w:spacing w:lineRule="auto" w:line="240" w:before="120" w:after="120"/>
        <w:jc w:val="both"/>
        <w:rPr>
          <w:rFonts w:ascii="Times New Roman" w:hAnsi="Times New Roman" w:cs="Times New Roman"/>
          <w:b/>
          <w:sz w:val="24"/>
          <w:highlight w:val="lightGray"/>
          <w:lang w:val="en-US" w:eastAsia="en-US"/>
        </w:rPr>
      </w:pPr>
      <w:r>
        <w:rPr>
          <w:rFonts w:cs="Times New Roman" w:ascii="Times New Roman" w:hAnsi="Times New Roman"/>
          <w:b/>
          <w:sz w:val="24"/>
          <w:highlight w:val="lightGray"/>
          <w:lang w:val="en-US" w:eastAsia="en-US"/>
        </w:rPr>
        <w:t xml:space="preserve">MODUL ZWEI: Übermittlung Verantwortlicher an Auftragsverarbeiter</w:t>
      </w:r>
    </w:p>
    <w:p>
      <w:pPr>
        <w:pStyle w:val="Normal"/>
        <w:spacing w:lineRule="auto" w:line="240" w:before="120" w:after="120"/>
        <w:jc w:val="both"/>
        <w:rPr>
          <w:rFonts w:ascii="Times New Roman" w:hAnsi="Times New Roman" w:cs="Times New Roman"/>
          <w:b/>
          <w:sz w:val="24"/>
          <w:highlight w:val="lightGray"/>
          <w:lang w:val="en-US" w:eastAsia="en-US"/>
        </w:rPr>
      </w:pPr>
      <w:r>
        <w:rPr>
          <w:rFonts w:cs="Times New Roman" w:ascii="Times New Roman" w:hAnsi="Times New Roman"/>
          <w:b/>
          <w:sz w:val="24"/>
          <w:highlight w:val="lightGray"/>
          <w:lang w:val="en-US" w:eastAsia="en-US"/>
        </w:rPr>
        <w:t xml:space="preserve">MODUL DREI: Übermittlung von Auftragsverarbeiter zu Auftragsverarbeiter</w:t>
      </w:r>
    </w:p>
    <w:p>
      <w:pPr>
        <w:pStyle w:val="Normal"/>
        <w:spacing w:lineRule="auto" w:line="240" w:before="120" w:after="120"/>
        <w:jc w:val="both"/>
        <w:rPr>
          <w:rFonts w:ascii="Times New Roman" w:hAnsi="Times New Roman" w:cs="Times New Roman"/>
          <w:b/>
          <w:sz w:val="24"/>
          <w:highlight w:val="lightGray"/>
          <w:lang w:val="en-US" w:eastAsia="en-US"/>
        </w:rPr>
      </w:pPr>
      <w:r>
        <w:rPr>
          <w:rFonts w:cs="Times New Roman" w:ascii="Times New Roman" w:hAnsi="Times New Roman"/>
          <w:b/>
          <w:sz w:val="24"/>
          <w:highlight w:val="lightGray"/>
          <w:lang w:val="en-US" w:eastAsia="en-US"/>
        </w:rPr>
        <w:t xml:space="preserve">MODUL VIER: Übermittlung von Auftragsverarbeiter an Verantwortlichen</w:t>
      </w:r>
      <w:r>
        <w:rPr>
          <w:rFonts w:cs="Times New Roman" w:ascii="Times New Roman" w:hAnsi="Times New Roman"/>
          <w:b/>
          <w:sz w:val="24"/>
          <w:lang w:val="en-US" w:eastAsia="en-US"/>
        </w:rPr>
        <w:t xml:space="preserve"> </w:t>
      </w:r>
    </w:p>
    <w:p>
      <w:pPr>
        <w:pStyle w:val="Normal"/>
        <w:spacing w:lineRule="auto" w:line="240" w:before="120" w:after="120"/>
        <w:jc w:val="both"/>
        <w:rPr>
          <w:rFonts w:ascii="Times New Roman" w:hAnsi="Times New Roman" w:cs="Times New Roman"/>
          <w:b/>
          <w:sz w:val="24"/>
          <w:highlight w:val="lightGray"/>
          <w:lang w:val="en-US" w:eastAsia="en-US"/>
        </w:rPr>
      </w:pPr>
      <w:r>
        <w:rPr>
          <w:rFonts w:cs="Times New Roman" w:ascii="Times New Roman" w:hAnsi="Times New Roman"/>
          <w:b/>
          <w:sz w:val="24"/>
          <w:highlight w:val="lightGray"/>
          <w:lang w:val="en-US" w:eastAsia="en-US"/>
        </w:rPr>
      </w:r>
    </w:p>
    <w:p>
      <w:pPr>
        <w:pStyle w:val="Normal"/>
        <w:spacing w:lineRule="auto" w:line="240" w:before="120" w:after="120"/>
        <w:jc w:val="both"/>
        <w:rPr>
          <w:rFonts w:ascii="Times New Roman" w:hAnsi="Times New Roman" w:cs="Times New Roman"/>
          <w:i/>
          <w:i/>
          <w:sz w:val="24"/>
          <w:lang w:val="en-US" w:eastAsia="en-US"/>
        </w:rPr>
      </w:pPr>
      <w:r>
        <w:rPr>
          <w:rFonts w:cs="Times New Roman" w:ascii="Times New Roman" w:hAnsi="Times New Roman"/>
          <w:i/>
          <w:sz w:val="24"/>
          <w:lang w:val="en-US" w:eastAsia="en-US"/>
        </w:rPr>
        <w:t xml:space="preserve">Kategorien betroffener Personen, deren personenbezogene Daten übermittelt werden</w:t>
      </w:r>
    </w:p>
    <w:p>
      <w:pPr>
        <w:pStyle w:val="Normal"/>
        <w:spacing w:lineRule="auto" w:line="240" w:before="120" w:after="120"/>
        <w:jc w:val="both"/>
        <w:rPr>
          <w:rFonts w:ascii="Times New Roman" w:hAnsi="Times New Roman" w:cs="Times New Roman"/>
          <w:i/>
          <w:i/>
          <w:sz w:val="24"/>
          <w:lang w:val="en-US" w:eastAsia="en-US"/>
        </w:rPr>
      </w:pPr>
      <w:r>
        <w:rPr>
          <w:rFonts w:cs="Times New Roman" w:ascii="Times New Roman" w:hAnsi="Times New Roman"/>
          <w:i/>
          <w:sz w:val="24"/>
          <w:lang w:val="en-US" w:eastAsia="en-US"/>
        </w:rPr>
        <w:t>………………………</w:t>
      </w:r>
      <w:r>
        <w:rPr>
          <w:rFonts w:cs="Times New Roman" w:ascii="Times New Roman" w:hAnsi="Times New Roman"/>
          <w:i/>
          <w:sz w:val="24"/>
          <w:lang w:val="en-US" w:eastAsia="en-US"/>
        </w:rPr>
        <w:t>..</w:t>
      </w:r>
    </w:p>
    <w:p>
      <w:pPr>
        <w:pStyle w:val="Normal"/>
        <w:spacing w:lineRule="auto" w:line="240" w:before="120" w:after="120"/>
        <w:jc w:val="both"/>
        <w:rPr>
          <w:rFonts w:ascii="Times New Roman" w:hAnsi="Times New Roman" w:cs="Times New Roman"/>
          <w:i/>
          <w:i/>
          <w:sz w:val="24"/>
          <w:lang w:val="en-US" w:eastAsia="en-US"/>
        </w:rPr>
      </w:pPr>
      <w:r>
        <w:rPr>
          <w:rFonts w:cs="Times New Roman" w:ascii="Times New Roman" w:hAnsi="Times New Roman"/>
          <w:i/>
          <w:sz w:val="24"/>
          <w:lang w:val="en-US" w:eastAsia="en-US"/>
        </w:rPr>
        <w:t xml:space="preserve">Kategorien der übermittelten personenbezogenen Daten</w:t>
      </w:r>
    </w:p>
    <w:p>
      <w:pPr>
        <w:pStyle w:val="Normal"/>
        <w:spacing w:lineRule="auto" w:line="240" w:before="120" w:after="120"/>
        <w:jc w:val="both"/>
        <w:rPr>
          <w:rFonts w:ascii="Times New Roman" w:hAnsi="Times New Roman" w:cs="Times New Roman"/>
          <w:i/>
          <w:i/>
          <w:sz w:val="24"/>
          <w:lang w:val="en-US" w:eastAsia="en-US"/>
        </w:rPr>
      </w:pPr>
      <w:r>
        <w:rPr>
          <w:rFonts w:cs="Times New Roman" w:ascii="Times New Roman" w:hAnsi="Times New Roman"/>
          <w:i/>
          <w:sz w:val="24"/>
          <w:lang w:val="en-US" w:eastAsia="en-US"/>
        </w:rPr>
        <w:t>………………………</w:t>
      </w:r>
      <w:r>
        <w:rPr>
          <w:rFonts w:cs="Times New Roman" w:ascii="Times New Roman" w:hAnsi="Times New Roman"/>
          <w:i/>
          <w:sz w:val="24"/>
          <w:lang w:val="en-US" w:eastAsia="en-US"/>
        </w:rPr>
        <w:t>..</w:t>
      </w:r>
    </w:p>
    <w:p>
      <w:pPr>
        <w:pStyle w:val="Normal"/>
        <w:spacing w:lineRule="auto" w:line="240" w:before="120" w:after="120"/>
        <w:jc w:val="both"/>
        <w:rPr>
          <w:rFonts w:ascii="Times New Roman" w:hAnsi="Times New Roman" w:cs="Times New Roman"/>
          <w:i/>
          <w:i/>
          <w:sz w:val="24"/>
          <w:lang w:val="en-US" w:eastAsia="en-US"/>
        </w:rPr>
      </w:pPr>
      <w:r>
        <w:rPr>
          <w:rFonts w:cs="Times New Roman" w:ascii="Times New Roman" w:hAnsi="Times New Roman"/>
          <w:i/>
          <w:sz w:val="24"/>
          <w:lang w:val="en-US" w:eastAsia="en-US"/>
        </w:rPr>
        <w:t xml:space="preserve">Übermittelte sensible Daten (falls zutreffend) und angewandte Beschränkungen oder Garantien, die der Art der Daten und den damit verbundenen Risiken umfassend Rechnung tragen, wie beispielsweise eine strikte Zweckbindung, Zugangsbeschränkungen (einschließlich Zugang nur für Personal, das eine spezielle Schulung absolviert hat), Führung eines Verzeichnisses der Datenzugriffe, Beschränkungen für Weiterübermittlungen oder zusätzliche Sicherheitsmaßnahmen.</w:t>
      </w:r>
    </w:p>
    <w:p>
      <w:pPr>
        <w:pStyle w:val="Normal"/>
        <w:spacing w:lineRule="auto" w:line="240" w:before="120" w:after="120"/>
        <w:jc w:val="both"/>
        <w:rPr>
          <w:rFonts w:ascii="Times New Roman" w:hAnsi="Times New Roman" w:cs="Times New Roman"/>
          <w:i/>
          <w:i/>
          <w:sz w:val="24"/>
          <w:lang w:val="en-US" w:eastAsia="en-US"/>
        </w:rPr>
      </w:pPr>
      <w:r>
        <w:rPr>
          <w:rFonts w:cs="Times New Roman" w:ascii="Times New Roman" w:hAnsi="Times New Roman"/>
          <w:i/>
          <w:sz w:val="24"/>
          <w:lang w:val="en-US" w:eastAsia="en-US"/>
        </w:rPr>
        <w:t>………………………</w:t>
      </w:r>
      <w:r>
        <w:rPr>
          <w:rFonts w:cs="Times New Roman" w:ascii="Times New Roman" w:hAnsi="Times New Roman"/>
          <w:i/>
          <w:sz w:val="24"/>
          <w:lang w:val="en-US" w:eastAsia="en-US"/>
        </w:rPr>
        <w:t>..</w:t>
      </w:r>
    </w:p>
    <w:p>
      <w:pPr>
        <w:pStyle w:val="Normal"/>
        <w:spacing w:lineRule="auto" w:line="240" w:before="120" w:after="120"/>
        <w:jc w:val="both"/>
        <w:rPr>
          <w:rFonts w:ascii="Times New Roman" w:hAnsi="Times New Roman" w:cs="Times New Roman"/>
          <w:i/>
          <w:i/>
          <w:sz w:val="24"/>
          <w:lang w:val="en-US" w:eastAsia="en-US"/>
        </w:rPr>
      </w:pPr>
      <w:r>
        <w:rPr>
          <w:rFonts w:cs="Times New Roman" w:ascii="Times New Roman" w:hAnsi="Times New Roman"/>
          <w:i/>
          <w:sz w:val="24"/>
          <w:lang w:val="en-US" w:eastAsia="en-US"/>
        </w:rPr>
        <w:t xml:space="preserve">Die Häufigkeit der Übermittlung (z. B. ob die Daten einmalig oder fortlaufend übermittelt werden).</w:t>
      </w:r>
    </w:p>
    <w:p>
      <w:pPr>
        <w:pStyle w:val="Normal"/>
        <w:spacing w:lineRule="auto" w:line="240" w:before="120" w:after="120"/>
        <w:jc w:val="both"/>
        <w:rPr>
          <w:rFonts w:ascii="Times New Roman" w:hAnsi="Times New Roman" w:cs="Times New Roman"/>
          <w:i/>
          <w:i/>
          <w:sz w:val="24"/>
          <w:lang w:val="en-US" w:eastAsia="en-US"/>
        </w:rPr>
      </w:pPr>
      <w:r>
        <w:rPr>
          <w:rFonts w:cs="Times New Roman" w:ascii="Times New Roman" w:hAnsi="Times New Roman"/>
          <w:i/>
          <w:sz w:val="24"/>
          <w:lang w:val="en-US" w:eastAsia="en-US"/>
        </w:rPr>
        <w:t>…………………………</w:t>
      </w:r>
    </w:p>
    <w:p>
      <w:pPr>
        <w:pStyle w:val="Normal"/>
        <w:spacing w:lineRule="auto" w:line="240" w:before="120" w:after="120"/>
        <w:jc w:val="both"/>
        <w:rPr>
          <w:rFonts w:ascii="Times New Roman" w:hAnsi="Times New Roman" w:cs="Times New Roman"/>
          <w:i/>
          <w:i/>
          <w:sz w:val="24"/>
          <w:lang w:val="en-US" w:eastAsia="en-US"/>
        </w:rPr>
      </w:pPr>
      <w:r>
        <w:rPr>
          <w:rFonts w:cs="Times New Roman" w:ascii="Times New Roman" w:hAnsi="Times New Roman"/>
          <w:i/>
          <w:sz w:val="24"/>
          <w:lang w:val="en-US" w:eastAsia="en-US"/>
        </w:rPr>
        <w:t xml:space="preserve">Art der Verarbeitung</w:t>
      </w:r>
    </w:p>
    <w:p>
      <w:pPr>
        <w:pStyle w:val="Normal"/>
        <w:spacing w:lineRule="auto" w:line="240" w:before="120" w:after="120"/>
        <w:jc w:val="both"/>
        <w:rPr>
          <w:rFonts w:ascii="Times New Roman" w:hAnsi="Times New Roman" w:cs="Times New Roman"/>
          <w:i/>
          <w:i/>
          <w:sz w:val="24"/>
          <w:lang w:val="en-US" w:eastAsia="en-US"/>
        </w:rPr>
      </w:pPr>
      <w:r>
        <w:rPr>
          <w:rFonts w:cs="Times New Roman" w:ascii="Times New Roman" w:hAnsi="Times New Roman"/>
          <w:i/>
          <w:sz w:val="24"/>
          <w:lang w:val="en-US" w:eastAsia="en-US"/>
        </w:rPr>
        <w:t>…………………………</w:t>
      </w:r>
    </w:p>
    <w:p>
      <w:pPr>
        <w:pStyle w:val="Normal"/>
        <w:spacing w:lineRule="auto" w:line="240" w:before="120" w:after="120"/>
        <w:jc w:val="both"/>
        <w:rPr>
          <w:rFonts w:ascii="Times New Roman" w:hAnsi="Times New Roman" w:cs="Times New Roman"/>
          <w:i/>
          <w:i/>
          <w:sz w:val="24"/>
          <w:lang w:val="en-US" w:eastAsia="en-US"/>
        </w:rPr>
      </w:pPr>
      <w:r>
        <w:rPr>
          <w:rFonts w:cs="Times New Roman" w:ascii="Times New Roman" w:hAnsi="Times New Roman"/>
          <w:i/>
          <w:sz w:val="24"/>
          <w:lang w:val="en-US" w:eastAsia="en-US"/>
        </w:rPr>
        <w:t xml:space="preserve">Zweck(e) der Datenübermittlung und der weiteren Verarbeitung</w:t>
      </w:r>
    </w:p>
    <w:p>
      <w:pPr>
        <w:pStyle w:val="Normal"/>
        <w:spacing w:lineRule="auto" w:line="240" w:before="120" w:after="120"/>
        <w:jc w:val="both"/>
        <w:rPr>
          <w:rFonts w:ascii="Times New Roman" w:hAnsi="Times New Roman" w:cs="Times New Roman"/>
          <w:i/>
          <w:i/>
          <w:sz w:val="24"/>
          <w:lang w:val="en-US" w:eastAsia="en-US"/>
        </w:rPr>
      </w:pPr>
      <w:r>
        <w:rPr>
          <w:rFonts w:cs="Times New Roman" w:ascii="Times New Roman" w:hAnsi="Times New Roman"/>
          <w:i/>
          <w:sz w:val="24"/>
          <w:lang w:val="en-US" w:eastAsia="en-US"/>
        </w:rPr>
        <w:t>………………………</w:t>
      </w:r>
      <w:r>
        <w:rPr>
          <w:rFonts w:cs="Times New Roman" w:ascii="Times New Roman" w:hAnsi="Times New Roman"/>
          <w:i/>
          <w:sz w:val="24"/>
          <w:lang w:val="en-US" w:eastAsia="en-US"/>
        </w:rPr>
        <w:t>..</w:t>
      </w:r>
    </w:p>
    <w:p>
      <w:pPr>
        <w:pStyle w:val="Normal"/>
        <w:spacing w:lineRule="auto" w:line="240" w:before="120" w:after="120"/>
        <w:jc w:val="both"/>
        <w:rPr>
          <w:rFonts w:ascii="Times New Roman" w:hAnsi="Times New Roman" w:cs="Times New Roman"/>
          <w:i/>
          <w:i/>
          <w:sz w:val="24"/>
          <w:lang w:val="en-US" w:eastAsia="en-US"/>
        </w:rPr>
      </w:pPr>
      <w:r>
        <w:rPr>
          <w:rFonts w:cs="Times New Roman" w:ascii="Times New Roman" w:hAnsi="Times New Roman"/>
          <w:i/>
          <w:sz w:val="24"/>
          <w:lang w:val="en-US" w:eastAsia="en-US"/>
        </w:rPr>
        <w:t xml:space="preserve">Der Zeitraum, für den die personenbezogenen Daten gespeichert werden, oder, falls dies nicht möglich ist, die Kriterien zur Bestimmung dieses Zeitraums </w:t>
      </w:r>
    </w:p>
    <w:p>
      <w:pPr>
        <w:pStyle w:val="Normal"/>
        <w:spacing w:lineRule="auto" w:line="240" w:before="120" w:after="120"/>
        <w:jc w:val="both"/>
        <w:rPr>
          <w:rFonts w:ascii="Times New Roman" w:hAnsi="Times New Roman" w:cs="Times New Roman"/>
          <w:i/>
          <w:i/>
          <w:sz w:val="24"/>
          <w:lang w:val="en-US" w:eastAsia="en-US"/>
        </w:rPr>
      </w:pPr>
      <w:r>
        <w:rPr>
          <w:rFonts w:cs="Times New Roman" w:ascii="Times New Roman" w:hAnsi="Times New Roman"/>
          <w:i/>
          <w:sz w:val="24"/>
          <w:lang w:val="en-US" w:eastAsia="en-US"/>
        </w:rPr>
        <w:t>……………………</w:t>
      </w:r>
      <w:r>
        <w:rPr>
          <w:rFonts w:cs="Times New Roman" w:ascii="Times New Roman" w:hAnsi="Times New Roman"/>
          <w:i/>
          <w:sz w:val="24"/>
          <w:lang w:val="en-US" w:eastAsia="en-US"/>
        </w:rPr>
        <w:t>..</w:t>
      </w:r>
    </w:p>
    <w:p>
      <w:pPr>
        <w:pStyle w:val="Normal"/>
        <w:spacing w:lineRule="auto" w:line="240" w:before="120" w:after="120"/>
        <w:jc w:val="both"/>
        <w:rPr>
          <w:rFonts w:ascii="Times New Roman" w:hAnsi="Times New Roman" w:cs="Times New Roman"/>
          <w:i/>
          <w:i/>
          <w:sz w:val="24"/>
          <w:lang w:val="en-US" w:eastAsia="en-US"/>
        </w:rPr>
      </w:pPr>
      <w:r>
        <w:rPr>
          <w:rFonts w:cs="Times New Roman" w:ascii="Times New Roman" w:hAnsi="Times New Roman"/>
          <w:i/>
          <w:sz w:val="24"/>
          <w:lang w:val="en-US" w:eastAsia="en-US"/>
        </w:rPr>
        <w:t xml:space="preserve">Bei Übermittlungen an (Unter-)Auftragsverarbeiter sind auch Gegenstand, Art und Dauer der Verarbeitung anzugeben</w:t>
      </w:r>
    </w:p>
    <w:p>
      <w:pPr>
        <w:pStyle w:val="Normal"/>
        <w:spacing w:lineRule="auto" w:line="240" w:before="120" w:after="120"/>
        <w:jc w:val="both"/>
        <w:rPr>
          <w:rFonts w:ascii="Times New Roman" w:hAnsi="Times New Roman" w:cs="Times New Roman"/>
          <w:i/>
          <w:i/>
          <w:sz w:val="24"/>
          <w:lang w:val="en-US" w:eastAsia="en-US"/>
        </w:rPr>
      </w:pPr>
      <w:r>
        <w:rPr>
          <w:rFonts w:cs="Times New Roman" w:ascii="Times New Roman" w:hAnsi="Times New Roman"/>
          <w:i/>
          <w:sz w:val="24"/>
          <w:lang w:val="en-US" w:eastAsia="en-US"/>
        </w:rPr>
        <w:t>……………………</w:t>
      </w:r>
      <w:r>
        <w:rPr>
          <w:rFonts w:cs="Times New Roman" w:ascii="Times New Roman" w:hAnsi="Times New Roman"/>
          <w:i/>
          <w:sz w:val="24"/>
          <w:lang w:val="en-US" w:eastAsia="en-US"/>
        </w:rPr>
        <w:t>..</w:t>
      </w:r>
    </w:p>
    <w:p>
      <w:pPr>
        <w:pStyle w:val="Normal"/>
        <w:spacing w:lineRule="auto" w:line="240" w:before="120" w:after="120"/>
        <w:jc w:val="both"/>
        <w:rPr>
          <w:rFonts w:ascii="Times New Roman" w:hAnsi="Times New Roman" w:cs="Times New Roman"/>
          <w:i/>
          <w:i/>
          <w:sz w:val="24"/>
          <w:lang w:val="en-US" w:eastAsia="en-US"/>
        </w:rPr>
      </w:pPr>
      <w:r>
        <w:rPr>
          <w:rFonts w:cs="Times New Roman" w:ascii="Times New Roman" w:hAnsi="Times New Roman"/>
          <w:i/>
          <w:sz w:val="24"/>
          <w:lang w:val="en-US" w:eastAsia="en-US"/>
        </w:rPr>
      </w:r>
      <w:r>
        <w:br w:type="page"/>
      </w:r>
    </w:p>
    <w:p>
      <w:pPr>
        <w:pStyle w:val="Normal"/>
        <w:rPr>
          <w:rFonts w:ascii="Times New Roman" w:hAnsi="Times New Roman" w:cs="Times New Roman"/>
          <w:b/>
          <w:i/>
          <w:i/>
          <w:sz w:val="24"/>
          <w:lang w:val="en-US" w:eastAsia="en-US"/>
        </w:rPr>
      </w:pPr>
      <w:r>
        <w:rPr>
          <w:rFonts w:cs="Times New Roman" w:ascii="Times New Roman" w:hAnsi="Times New Roman"/>
          <w:b/>
          <w:i/>
          <w:sz w:val="24"/>
          <w:lang w:val="en-US" w:eastAsia="en-US"/>
        </w:rPr>
      </w:r>
    </w:p>
    <w:p>
      <w:pPr>
        <w:pStyle w:val="Normal"/>
        <w:spacing w:lineRule="auto" w:line="240" w:before="120" w:after="120"/>
        <w:ind w:start="850" w:end="0"/>
        <w:jc w:val="both"/>
        <w:rPr>
          <w:rFonts w:ascii="Times New Roman" w:hAnsi="Times New Roman" w:cs="Times New Roman"/>
          <w:b/>
          <w:sz w:val="24"/>
          <w:lang w:val="en-US" w:eastAsia="en-US"/>
        </w:rPr>
      </w:pPr>
      <w:r>
        <w:rPr>
          <w:rFonts w:cs="Times New Roman" w:ascii="Times New Roman" w:hAnsi="Times New Roman"/>
          <w:b/>
          <w:sz w:val="24"/>
          <w:lang w:val="en-US" w:eastAsia="en-US"/>
        </w:rPr>
        <w:t xml:space="preserve">C. ZUSTÄNDIGE AUFSICHTSBEHÖRDE</w:t>
      </w:r>
    </w:p>
    <w:p>
      <w:pPr>
        <w:pStyle w:val="Normal"/>
        <w:spacing w:lineRule="auto" w:line="240" w:before="120" w:after="120"/>
        <w:jc w:val="both"/>
        <w:rPr>
          <w:rFonts w:ascii="Times New Roman" w:hAnsi="Times New Roman" w:cs="Times New Roman"/>
          <w:b/>
          <w:sz w:val="24"/>
          <w:highlight w:val="lightGray"/>
          <w:lang w:val="en-US" w:eastAsia="en-US"/>
        </w:rPr>
      </w:pPr>
      <w:r>
        <w:rPr>
          <w:rFonts w:cs="Times New Roman" w:ascii="Times New Roman" w:hAnsi="Times New Roman"/>
          <w:b/>
          <w:sz w:val="24"/>
          <w:highlight w:val="lightGray"/>
          <w:lang w:val="en-US" w:eastAsia="en-US"/>
        </w:rPr>
      </w:r>
    </w:p>
    <w:p>
      <w:pPr>
        <w:pStyle w:val="Normal"/>
        <w:spacing w:lineRule="auto" w:line="240" w:before="120" w:after="120"/>
        <w:jc w:val="both"/>
        <w:rPr>
          <w:rFonts w:ascii="Times New Roman" w:hAnsi="Times New Roman" w:cs="Times New Roman"/>
          <w:b/>
          <w:sz w:val="24"/>
          <w:highlight w:val="lightGray"/>
          <w:lang w:val="en-US" w:eastAsia="en-US"/>
        </w:rPr>
      </w:pPr>
      <w:r>
        <w:rPr>
          <w:rFonts w:cs="Times New Roman" w:ascii="Times New Roman" w:hAnsi="Times New Roman"/>
          <w:b/>
          <w:sz w:val="24"/>
          <w:highlight w:val="lightGray"/>
          <w:lang w:val="en-US" w:eastAsia="en-US"/>
        </w:rPr>
        <w:t xml:space="preserve">MODUL EINS: Übermittlung Verantwortlicher an Verantwortlichen</w:t>
      </w:r>
    </w:p>
    <w:p>
      <w:pPr>
        <w:pStyle w:val="Normal"/>
        <w:spacing w:lineRule="auto" w:line="240" w:before="120" w:after="120"/>
        <w:jc w:val="both"/>
        <w:rPr>
          <w:rFonts w:ascii="Times New Roman" w:hAnsi="Times New Roman" w:cs="Times New Roman"/>
          <w:b/>
          <w:sz w:val="24"/>
          <w:highlight w:val="lightGray"/>
          <w:lang w:val="en-US" w:eastAsia="en-US"/>
        </w:rPr>
      </w:pPr>
      <w:r>
        <w:rPr>
          <w:rFonts w:cs="Times New Roman" w:ascii="Times New Roman" w:hAnsi="Times New Roman"/>
          <w:b/>
          <w:sz w:val="24"/>
          <w:highlight w:val="lightGray"/>
          <w:lang w:val="en-US" w:eastAsia="en-US"/>
        </w:rPr>
        <w:t xml:space="preserve">MODUL ZWEI: Übermittlung Verantwortlicher an Auftragsverarbeiter</w:t>
      </w:r>
    </w:p>
    <w:p>
      <w:pPr>
        <w:pStyle w:val="Normal"/>
        <w:spacing w:lineRule="auto" w:line="240" w:before="120" w:after="120"/>
        <w:ind w:hanging="850" w:start="850" w:end="0"/>
        <w:jc w:val="both"/>
        <w:rPr>
          <w:rFonts w:ascii="Times New Roman" w:hAnsi="Times New Roman" w:cs="Times New Roman"/>
          <w:b/>
          <w:sz w:val="24"/>
          <w:highlight w:val="lightGray"/>
          <w:lang w:val="en-US" w:eastAsia="en-US"/>
        </w:rPr>
      </w:pPr>
      <w:r>
        <w:rPr>
          <w:rFonts w:cs="Times New Roman" w:ascii="Times New Roman" w:hAnsi="Times New Roman"/>
          <w:b/>
          <w:sz w:val="24"/>
          <w:highlight w:val="lightGray"/>
          <w:lang w:val="en-US" w:eastAsia="en-US"/>
        </w:rPr>
        <w:t xml:space="preserve">MODUL DREI: Übermittlung von Auftragsverarbeiter zu Auftragsverarbeiter</w:t>
      </w:r>
    </w:p>
    <w:p>
      <w:pPr>
        <w:pStyle w:val="Normal"/>
        <w:spacing w:lineRule="auto" w:line="240" w:before="120" w:after="120"/>
        <w:jc w:val="both"/>
        <w:rPr>
          <w:rFonts w:ascii="Times New Roman" w:hAnsi="Times New Roman" w:cs="Times New Roman"/>
          <w:b/>
          <w:i/>
          <w:i/>
          <w:sz w:val="24"/>
          <w:highlight w:val="lightGray"/>
          <w:lang w:val="en-US" w:eastAsia="en-US"/>
        </w:rPr>
      </w:pPr>
      <w:r>
        <w:rPr>
          <w:rFonts w:cs="Times New Roman" w:ascii="Times New Roman" w:hAnsi="Times New Roman"/>
          <w:b/>
          <w:i/>
          <w:sz w:val="24"/>
          <w:highlight w:val="lightGray"/>
          <w:lang w:val="en-US" w:eastAsia="en-US"/>
        </w:rPr>
      </w:r>
    </w:p>
    <w:p>
      <w:pPr>
        <w:pStyle w:val="Normal"/>
        <w:spacing w:lineRule="auto" w:line="240" w:before="120" w:after="120"/>
        <w:jc w:val="both"/>
        <w:rPr>
          <w:rFonts w:ascii="Times New Roman" w:hAnsi="Times New Roman" w:cs="Times New Roman"/>
          <w:i/>
          <w:i/>
          <w:sz w:val="24"/>
          <w:lang w:val="en-US" w:eastAsia="en-US"/>
        </w:rPr>
      </w:pPr>
      <w:r>
        <w:rPr>
          <w:rFonts w:cs="Times New Roman" w:ascii="Times New Roman" w:hAnsi="Times New Roman"/>
          <w:i/>
          <w:sz w:val="24"/>
          <w:lang w:val="en-US" w:eastAsia="en-US"/>
        </w:rPr>
        <w:t xml:space="preserve">Benennen Sie die zuständige(n) Aufsichtsbehörde(n) gemäß Klausel 13</w:t>
      </w:r>
    </w:p>
    <w:p>
      <w:pPr>
        <w:pStyle w:val="Normal"/>
        <w:spacing w:lineRule="auto" w:line="240" w:before="120" w:after="120"/>
        <w:jc w:val="both"/>
        <w:rPr>
          <w:rFonts w:ascii="Times New Roman" w:hAnsi="Times New Roman" w:cs="Times New Roman"/>
          <w:b/>
          <w:i/>
          <w:i/>
          <w:sz w:val="32"/>
          <w:szCs w:val="32"/>
          <w:u w:val="single"/>
          <w:lang w:val="en-US" w:eastAsia="en-US"/>
        </w:rPr>
      </w:pPr>
      <w:r>
        <w:rPr>
          <w:rFonts w:cs="Times New Roman" w:ascii="Times New Roman" w:hAnsi="Times New Roman"/>
          <w:i/>
          <w:sz w:val="24"/>
          <w:lang w:val="en-US" w:eastAsia="en-US"/>
        </w:rPr>
        <w:t>…………………………</w:t>
      </w:r>
      <w:r>
        <w:rPr>
          <w:rFonts w:cs="Times New Roman" w:ascii="Times New Roman" w:hAnsi="Times New Roman"/>
          <w:i/>
          <w:sz w:val="24"/>
          <w:lang w:val="en-US" w:eastAsia="en-US"/>
        </w:rPr>
        <w:t>.</w:t>
      </w:r>
      <w:r>
        <w:br w:type="page"/>
      </w:r>
    </w:p>
    <w:p>
      <w:pPr>
        <w:pStyle w:val="Normal"/>
        <w:spacing w:lineRule="auto" w:line="240" w:before="120" w:after="120"/>
        <w:jc w:val="both"/>
        <w:rPr>
          <w:rFonts w:ascii="Times New Roman" w:hAnsi="Times New Roman" w:cs="Times New Roman"/>
          <w:b/>
          <w:i/>
          <w:i/>
          <w:sz w:val="32"/>
          <w:szCs w:val="32"/>
          <w:u w:val="single"/>
          <w:lang w:val="en-US" w:eastAsia="en-US"/>
        </w:rPr>
      </w:pPr>
      <w:r>
        <w:rPr>
          <w:rFonts w:cs="Times New Roman" w:ascii="Times New Roman" w:hAnsi="Times New Roman"/>
          <w:b/>
          <w:i/>
          <w:sz w:val="32"/>
          <w:szCs w:val="32"/>
          <w:u w:val="single"/>
          <w:lang w:val="en-US" w:eastAsia="en-US"/>
        </w:rPr>
      </w:r>
    </w:p>
    <w:p>
      <w:pPr>
        <w:pStyle w:val="Normal"/>
        <w:spacing w:lineRule="auto" w:line="240" w:before="120" w:after="120"/>
        <w:jc w:val="both"/>
        <w:rPr>
          <w:rFonts w:ascii="Times New Roman" w:hAnsi="Times New Roman" w:cs="Times New Roman"/>
          <w:b/>
          <w:sz w:val="24"/>
          <w:szCs w:val="24"/>
          <w:u w:val="single"/>
          <w:lang w:val="en-US" w:eastAsia="en-US"/>
        </w:rPr>
      </w:pPr>
      <w:r>
        <w:rPr>
          <w:rFonts w:cs="Times New Roman" w:ascii="Times New Roman" w:hAnsi="Times New Roman"/>
          <w:b/>
          <w:sz w:val="24"/>
          <w:u w:val="single"/>
          <w:lang w:val="en-US" w:eastAsia="en-US"/>
        </w:rPr>
        <w:t xml:space="preserve">ANHANG II – TECHNISCHE UND ORGANISATORISCHE MAẞNAHMEN </w:t>
      </w:r>
      <w:r>
        <w:rPr>
          <w:rFonts w:cs="Times New Roman" w:ascii="Times New Roman" w:hAnsi="Times New Roman"/>
          <w:b/>
          <w:sz w:val="24"/>
          <w:szCs w:val="24"/>
          <w:u w:val="single"/>
          <w:lang w:val="en-US" w:eastAsia="en-US"/>
        </w:rPr>
        <w:t xml:space="preserve">EINSCHLIEẞLICH TECHNISCHER UND ORGANISATORISCHER MAẞNAHMEN ZUR GEWÄHRLEISTUNG DER SICHERHEIT DER DATEN</w:t>
      </w:r>
    </w:p>
    <w:p>
      <w:pPr>
        <w:pStyle w:val="Normal"/>
        <w:spacing w:lineRule="auto" w:line="240" w:before="120" w:after="120"/>
        <w:jc w:val="both"/>
        <w:rPr>
          <w:rFonts w:ascii="Times New Roman" w:hAnsi="Times New Roman" w:cs="Times New Roman"/>
          <w:b/>
          <w:sz w:val="24"/>
          <w:szCs w:val="24"/>
          <w:highlight w:val="lightGray"/>
          <w:u w:val="single"/>
          <w:lang w:val="en-US" w:eastAsia="en-US"/>
        </w:rPr>
      </w:pPr>
      <w:r>
        <w:rPr>
          <w:rFonts w:cs="Times New Roman" w:ascii="Times New Roman" w:hAnsi="Times New Roman"/>
          <w:b/>
          <w:sz w:val="24"/>
          <w:szCs w:val="24"/>
          <w:highlight w:val="lightGray"/>
          <w:u w:val="single"/>
          <w:lang w:val="en-US" w:eastAsia="en-US"/>
        </w:rPr>
      </w:r>
    </w:p>
    <w:p>
      <w:pPr>
        <w:pStyle w:val="Normal"/>
        <w:spacing w:lineRule="auto" w:line="240" w:before="120" w:after="120"/>
        <w:jc w:val="both"/>
        <w:rPr>
          <w:rFonts w:ascii="Times New Roman" w:hAnsi="Times New Roman" w:cs="Times New Roman"/>
          <w:b/>
          <w:sz w:val="24"/>
          <w:highlight w:val="lightGray"/>
          <w:lang w:val="en-US" w:eastAsia="en-US"/>
        </w:rPr>
      </w:pPr>
      <w:r>
        <w:rPr>
          <w:rFonts w:cs="Times New Roman" w:ascii="Times New Roman" w:hAnsi="Times New Roman"/>
          <w:b/>
          <w:sz w:val="24"/>
          <w:highlight w:val="lightGray"/>
          <w:lang w:val="en-US" w:eastAsia="en-US"/>
        </w:rPr>
        <w:t xml:space="preserve">MODUL EINS: Übermittlung Verantwortlicher an Verantwortlichen</w:t>
      </w:r>
    </w:p>
    <w:p>
      <w:pPr>
        <w:pStyle w:val="Normal"/>
        <w:spacing w:lineRule="auto" w:line="240" w:before="120" w:after="120"/>
        <w:jc w:val="both"/>
        <w:rPr>
          <w:rFonts w:ascii="Times New Roman" w:hAnsi="Times New Roman" w:cs="Times New Roman"/>
          <w:b/>
          <w:sz w:val="24"/>
          <w:highlight w:val="lightGray"/>
          <w:lang w:val="en-US" w:eastAsia="en-US"/>
        </w:rPr>
      </w:pPr>
      <w:r>
        <w:rPr>
          <w:rFonts w:cs="Times New Roman" w:ascii="Times New Roman" w:hAnsi="Times New Roman"/>
          <w:b/>
          <w:sz w:val="24"/>
          <w:highlight w:val="lightGray"/>
          <w:lang w:val="en-US" w:eastAsia="en-US"/>
        </w:rPr>
        <w:t xml:space="preserve">MODUL ZWEI: Übermittlung Verantwortlicher an Auftragsverarbeiter</w:t>
      </w:r>
    </w:p>
    <w:p>
      <w:pPr>
        <w:pStyle w:val="Normal"/>
        <w:spacing w:lineRule="auto" w:line="240" w:before="120" w:after="120"/>
        <w:ind w:hanging="850" w:start="850" w:end="0"/>
        <w:jc w:val="both"/>
        <w:rPr>
          <w:rFonts w:ascii="Times New Roman" w:hAnsi="Times New Roman" w:cs="Times New Roman"/>
          <w:b/>
          <w:sz w:val="24"/>
          <w:highlight w:val="lightGray"/>
          <w:lang w:val="en-US" w:eastAsia="en-US"/>
        </w:rPr>
      </w:pPr>
      <w:r>
        <w:rPr>
          <w:rFonts w:cs="Times New Roman" w:ascii="Times New Roman" w:hAnsi="Times New Roman"/>
          <w:b/>
          <w:sz w:val="24"/>
          <w:highlight w:val="lightGray"/>
          <w:lang w:val="en-US" w:eastAsia="en-US"/>
        </w:rPr>
        <w:t xml:space="preserve">MODUL DREI: Übermittlung von Auftragsverarbeiter zu Auftragsverarbeiter</w:t>
      </w:r>
    </w:p>
    <w:p>
      <w:pPr>
        <w:pStyle w:val="Normal"/>
        <w:spacing w:lineRule="auto" w:line="240" w:before="120" w:after="120"/>
        <w:jc w:val="both"/>
        <w:rPr>
          <w:rFonts w:ascii="Times New Roman" w:hAnsi="Times New Roman" w:cs="Times New Roman"/>
          <w:b/>
          <w:sz w:val="24"/>
          <w:highlight w:val="lightGray"/>
          <w:lang w:val="en-US" w:eastAsia="en-US"/>
        </w:rPr>
      </w:pPr>
      <w:r>
        <w:rPr>
          <w:rFonts w:cs="Times New Roman" w:ascii="Times New Roman" w:hAnsi="Times New Roman"/>
          <w:b/>
          <w:sz w:val="24"/>
          <w:highlight w:val="lightGray"/>
          <w:lang w:val="en-US" w:eastAsia="en-US"/>
        </w:rPr>
      </w:r>
    </w:p>
    <w:p>
      <w:pPr>
        <w:pStyle w:val="Normal"/>
        <w:spacing w:lineRule="auto" w:line="240" w:before="120" w:after="120"/>
        <w:jc w:val="both"/>
        <w:rPr>
          <w:rFonts w:ascii="Times New Roman" w:hAnsi="Times New Roman" w:cs="Times New Roman"/>
          <w:sz w:val="24"/>
          <w:lang w:val="en-US" w:eastAsia="en-US"/>
        </w:rPr>
      </w:pPr>
      <w:r>
        <w:rPr>
          <w:rFonts w:cs="Times New Roman" w:ascii="Times New Roman" w:hAnsi="Times New Roman"/>
          <w:sz w:val="24"/>
          <w:lang w:val="en-US" w:eastAsia="en-US"/>
        </w:rPr>
        <w:t xml:space="preserve">ERLÄUTERUNG: </w:t>
      </w:r>
    </w:p>
    <w:p>
      <w:pPr>
        <w:pStyle w:val="Normal"/>
        <w:spacing w:lineRule="auto" w:line="240" w:before="120" w:after="120"/>
        <w:jc w:val="both"/>
        <w:rPr>
          <w:rFonts w:ascii="Times New Roman" w:hAnsi="Times New Roman" w:cs="Times New Roman"/>
          <w:sz w:val="24"/>
          <w:lang w:val="en-US" w:eastAsia="en-US"/>
        </w:rPr>
      </w:pPr>
      <w:r>
        <w:rPr>
          <w:rFonts w:cs="Times New Roman" w:ascii="Times New Roman" w:hAnsi="Times New Roman"/>
          <w:sz w:val="24"/>
          <w:lang w:val="en-US" w:eastAsia="en-US"/>
        </w:rPr>
        <w:t xml:space="preserve">Die technischen und organisatorischen Maßnahmen müssen konkret (und nicht allgemein) beschrieben werden. Siehe auch die allgemeine Anmerkung auf der ersten Seite des Anhangs, insbesondere zur Notwendigkeit, klar anzugeben, welche Maßnahmen auf jede Übermittlung/jeden Satz von Übermittlungen Anwendung finden.</w:t>
      </w:r>
    </w:p>
    <w:p>
      <w:pPr>
        <w:pStyle w:val="Normal"/>
        <w:spacing w:lineRule="auto" w:line="240" w:before="120" w:after="120"/>
        <w:jc w:val="both"/>
        <w:rPr>
          <w:rFonts w:ascii="Times New Roman" w:hAnsi="Times New Roman" w:cs="Times New Roman"/>
          <w:i/>
          <w:i/>
          <w:sz w:val="24"/>
          <w:lang w:val="en-US" w:eastAsia="en-US"/>
        </w:rPr>
      </w:pPr>
      <w:r>
        <w:rPr>
          <w:rFonts w:cs="Times New Roman" w:ascii="Times New Roman" w:hAnsi="Times New Roman"/>
          <w:i/>
          <w:sz w:val="24"/>
          <w:lang w:val="en-US" w:eastAsia="en-US"/>
        </w:rPr>
        <w:t xml:space="preserve">Beschreibung der vom Datenimporteur bzw. von den Datenimporteuren umgesetzten technischen und organisatorischen Maßnahmen (einschließlich aller einschlägigen Zertifizierungen) zur Gewährleistung eines angemessenen Sicherheitsniveaus unter Berücksichtigung der Art, des Umfangs, der Umstände und des Zwecks der Verarbeitung sowie der Risiken für die Rechte und Freiheiten natürlicher Personen.</w:t>
      </w:r>
    </w:p>
    <w:p>
      <w:pPr>
        <w:pStyle w:val="Normal"/>
        <w:spacing w:lineRule="auto" w:line="240" w:before="120" w:after="120"/>
        <w:contextualSpacing/>
        <w:jc w:val="both"/>
        <w:rPr>
          <w:rFonts w:ascii="Times New Roman" w:hAnsi="Times New Roman" w:cs="Times New Roman"/>
          <w:i/>
          <w:i/>
          <w:sz w:val="24"/>
          <w:szCs w:val="24"/>
          <w:lang w:val="en-US" w:eastAsia="en-US"/>
        </w:rPr>
      </w:pPr>
      <w:r>
        <w:rPr>
          <w:rFonts w:cs="Times New Roman" w:ascii="Times New Roman" w:hAnsi="Times New Roman"/>
          <w:i/>
          <w:sz w:val="24"/>
          <w:szCs w:val="24"/>
          <w:lang w:val="en-US" w:eastAsia="en-US"/>
        </w:rPr>
        <w:t xml:space="preserve">[Beispiele möglicher Maßnahmen:</w:t>
      </w:r>
    </w:p>
    <w:p>
      <w:pPr>
        <w:pStyle w:val="Normal"/>
        <w:spacing w:lineRule="auto" w:line="240" w:before="120" w:after="120"/>
        <w:contextualSpacing/>
        <w:jc w:val="both"/>
        <w:rPr>
          <w:rFonts w:ascii="Times New Roman" w:hAnsi="Times New Roman" w:cs="Times New Roman"/>
          <w:i/>
          <w:i/>
          <w:sz w:val="24"/>
          <w:szCs w:val="24"/>
          <w:lang w:val="en-US" w:eastAsia="en-US"/>
        </w:rPr>
      </w:pPr>
      <w:r>
        <w:rPr>
          <w:rFonts w:cs="Times New Roman" w:ascii="Times New Roman" w:hAnsi="Times New Roman"/>
          <w:i/>
          <w:sz w:val="24"/>
          <w:szCs w:val="24"/>
          <w:lang w:val="en-US" w:eastAsia="en-US"/>
        </w:rPr>
      </w:r>
    </w:p>
    <w:p>
      <w:pPr>
        <w:pStyle w:val="Normal"/>
        <w:spacing w:lineRule="auto" w:line="240" w:before="120" w:after="120"/>
        <w:ind w:firstLine="720" w:end="0"/>
        <w:contextualSpacing/>
        <w:jc w:val="both"/>
        <w:rPr>
          <w:rFonts w:ascii="Times New Roman" w:hAnsi="Times New Roman" w:cs="Times New Roman"/>
          <w:i/>
          <w:i/>
          <w:sz w:val="24"/>
          <w:szCs w:val="24"/>
          <w:u w:val="single"/>
          <w:lang w:val="en-US" w:eastAsia="en-US"/>
        </w:rPr>
      </w:pPr>
      <w:r>
        <w:rPr>
          <w:rFonts w:cs="Times New Roman" w:ascii="Times New Roman" w:hAnsi="Times New Roman"/>
          <w:i/>
          <w:sz w:val="24"/>
          <w:szCs w:val="24"/>
          <w:lang w:val="en-US" w:eastAsia="en-US"/>
        </w:rPr>
        <w:t xml:space="preserve">Maßnahmen zur Pseudonymisierung und Verschlüsselung personenbezogener Daten</w:t>
      </w:r>
    </w:p>
    <w:p>
      <w:pPr>
        <w:pStyle w:val="Normal"/>
        <w:spacing w:lineRule="auto" w:line="240" w:before="120" w:after="120"/>
        <w:contextualSpacing/>
        <w:jc w:val="both"/>
        <w:rPr>
          <w:rFonts w:ascii="Times New Roman" w:hAnsi="Times New Roman" w:cs="Times New Roman"/>
          <w:i/>
          <w:i/>
          <w:sz w:val="24"/>
          <w:szCs w:val="24"/>
          <w:u w:val="single"/>
          <w:lang w:val="en-US" w:eastAsia="en-US"/>
        </w:rPr>
      </w:pPr>
      <w:r>
        <w:rPr>
          <w:rFonts w:cs="Times New Roman" w:ascii="Times New Roman" w:hAnsi="Times New Roman"/>
          <w:i/>
          <w:sz w:val="24"/>
          <w:szCs w:val="24"/>
          <w:u w:val="single"/>
          <w:lang w:val="en-US" w:eastAsia="en-US"/>
        </w:rPr>
      </w:r>
    </w:p>
    <w:p>
      <w:pPr>
        <w:pStyle w:val="Normal"/>
        <w:spacing w:lineRule="auto" w:line="240" w:before="120" w:after="120"/>
        <w:ind w:start="720" w:end="0"/>
        <w:contextualSpacing/>
        <w:jc w:val="both"/>
        <w:rPr>
          <w:rFonts w:ascii="Times New Roman" w:hAnsi="Times New Roman" w:cs="Times New Roman"/>
          <w:i/>
          <w:i/>
          <w:sz w:val="24"/>
          <w:szCs w:val="24"/>
          <w:lang w:val="en-US" w:eastAsia="en-US"/>
        </w:rPr>
      </w:pPr>
      <w:r>
        <w:rPr>
          <w:rFonts w:cs="Times New Roman" w:ascii="Times New Roman" w:hAnsi="Times New Roman"/>
          <w:i/>
          <w:sz w:val="24"/>
          <w:szCs w:val="24"/>
          <w:lang w:val="en-US" w:eastAsia="en-US"/>
        </w:rPr>
        <w:t xml:space="preserve">Maßnahmen zur Gewährleistung der fortdauernden Vertraulichkeit, Integrität, Verfügbarkeit und Belastbarkeit der Verarbeitungssysteme und -dienste</w:t>
      </w:r>
    </w:p>
    <w:p>
      <w:pPr>
        <w:pStyle w:val="Normal"/>
        <w:spacing w:lineRule="auto" w:line="240" w:before="120" w:after="120"/>
        <w:contextualSpacing/>
        <w:jc w:val="both"/>
        <w:rPr>
          <w:rFonts w:ascii="Times New Roman" w:hAnsi="Times New Roman" w:cs="Times New Roman"/>
          <w:i/>
          <w:i/>
          <w:sz w:val="24"/>
          <w:szCs w:val="24"/>
          <w:lang w:val="en-US" w:eastAsia="en-US"/>
        </w:rPr>
      </w:pPr>
      <w:r>
        <w:rPr>
          <w:rFonts w:cs="Times New Roman" w:ascii="Times New Roman" w:hAnsi="Times New Roman"/>
          <w:i/>
          <w:sz w:val="24"/>
          <w:szCs w:val="24"/>
          <w:lang w:val="en-US" w:eastAsia="en-US"/>
        </w:rPr>
      </w:r>
    </w:p>
    <w:p>
      <w:pPr>
        <w:pStyle w:val="Normal"/>
        <w:spacing w:lineRule="auto" w:line="240" w:before="120" w:after="120"/>
        <w:ind w:start="720" w:end="0"/>
        <w:contextualSpacing/>
        <w:jc w:val="both"/>
        <w:rPr>
          <w:rFonts w:ascii="Times New Roman" w:hAnsi="Times New Roman" w:cs="Times New Roman"/>
          <w:i/>
          <w:i/>
          <w:sz w:val="24"/>
          <w:szCs w:val="24"/>
          <w:lang w:val="en-US" w:eastAsia="en-US"/>
        </w:rPr>
      </w:pPr>
      <w:r>
        <w:rPr>
          <w:rFonts w:cs="Times New Roman" w:ascii="Times New Roman" w:hAnsi="Times New Roman"/>
          <w:i/>
          <w:sz w:val="24"/>
          <w:szCs w:val="24"/>
          <w:lang w:val="en-US" w:eastAsia="en-US"/>
        </w:rPr>
        <w:t xml:space="preserve">Maßnahmen zur Gewährleistung der Fähigkeit, die Verfügbarkeit personenbezogener Daten und den Zugang zu ihnen bei einem physischen oder technischen Zwischenfall zeitnah wiederherzustellen</w:t>
      </w:r>
    </w:p>
    <w:p>
      <w:pPr>
        <w:pStyle w:val="Normal"/>
        <w:spacing w:lineRule="auto" w:line="240" w:before="120" w:after="120"/>
        <w:contextualSpacing/>
        <w:jc w:val="both"/>
        <w:rPr>
          <w:rFonts w:ascii="Times New Roman" w:hAnsi="Times New Roman" w:cs="Times New Roman"/>
          <w:i/>
          <w:i/>
          <w:sz w:val="24"/>
          <w:szCs w:val="24"/>
          <w:lang w:val="en-US" w:eastAsia="en-US"/>
        </w:rPr>
      </w:pPr>
      <w:r>
        <w:rPr>
          <w:rFonts w:cs="Times New Roman" w:ascii="Times New Roman" w:hAnsi="Times New Roman"/>
          <w:i/>
          <w:sz w:val="24"/>
          <w:szCs w:val="24"/>
          <w:lang w:val="en-US" w:eastAsia="en-US"/>
        </w:rPr>
      </w:r>
    </w:p>
    <w:p>
      <w:pPr>
        <w:pStyle w:val="Normal"/>
        <w:spacing w:lineRule="auto" w:line="240" w:before="120" w:after="120"/>
        <w:ind w:start="720" w:end="0"/>
        <w:contextualSpacing/>
        <w:jc w:val="both"/>
        <w:rPr>
          <w:rFonts w:ascii="Times New Roman" w:hAnsi="Times New Roman" w:cs="Times New Roman"/>
          <w:i/>
          <w:i/>
          <w:sz w:val="24"/>
          <w:szCs w:val="24"/>
          <w:lang w:val="en-US" w:eastAsia="en-US"/>
        </w:rPr>
      </w:pPr>
      <w:r>
        <w:rPr>
          <w:rFonts w:cs="Times New Roman" w:ascii="Times New Roman" w:hAnsi="Times New Roman"/>
          <w:i/>
          <w:sz w:val="24"/>
          <w:szCs w:val="24"/>
          <w:lang w:val="en-US" w:eastAsia="en-US"/>
        </w:rPr>
        <w:t xml:space="preserve">Verfahren zur regelmäßigen Prüfung, Bewertung und Evaluierung der Wirksamkeit technischer und organisatorischer Maßnahmen zur Gewährleistung der Sicherheit der Verarbeitung</w:t>
      </w:r>
    </w:p>
    <w:p>
      <w:pPr>
        <w:pStyle w:val="Normal"/>
        <w:spacing w:lineRule="auto" w:line="240" w:before="120" w:after="120"/>
        <w:contextualSpacing/>
        <w:jc w:val="both"/>
        <w:rPr>
          <w:rFonts w:ascii="Times New Roman" w:hAnsi="Times New Roman" w:cs="Times New Roman"/>
          <w:i/>
          <w:i/>
          <w:sz w:val="24"/>
          <w:szCs w:val="24"/>
          <w:lang w:val="en-US" w:eastAsia="en-US"/>
        </w:rPr>
      </w:pPr>
      <w:r>
        <w:rPr>
          <w:rFonts w:cs="Times New Roman" w:ascii="Times New Roman" w:hAnsi="Times New Roman"/>
          <w:i/>
          <w:sz w:val="24"/>
          <w:szCs w:val="24"/>
          <w:lang w:val="en-US" w:eastAsia="en-US"/>
        </w:rPr>
      </w:r>
    </w:p>
    <w:p>
      <w:pPr>
        <w:pStyle w:val="Normal"/>
        <w:spacing w:lineRule="auto" w:line="240" w:before="120" w:after="120"/>
        <w:ind w:firstLine="720" w:end="0"/>
        <w:contextualSpacing/>
        <w:jc w:val="both"/>
        <w:rPr>
          <w:rFonts w:ascii="Times New Roman" w:hAnsi="Times New Roman" w:cs="Times New Roman"/>
          <w:i/>
          <w:i/>
          <w:sz w:val="24"/>
          <w:szCs w:val="24"/>
          <w:lang w:val="en-US" w:eastAsia="en-US"/>
        </w:rPr>
      </w:pPr>
      <w:r>
        <w:rPr>
          <w:rFonts w:cs="Times New Roman" w:ascii="Times New Roman" w:hAnsi="Times New Roman"/>
          <w:i/>
          <w:sz w:val="24"/>
          <w:szCs w:val="24"/>
          <w:lang w:val="en-US" w:eastAsia="en-US"/>
        </w:rPr>
        <w:t xml:space="preserve">Maßnahmen zur Nutzeridentifizierung und -autorisierung</w:t>
      </w:r>
    </w:p>
    <w:p>
      <w:pPr>
        <w:pStyle w:val="Normal"/>
        <w:spacing w:lineRule="auto" w:line="240" w:before="120" w:after="120"/>
        <w:contextualSpacing/>
        <w:jc w:val="both"/>
        <w:rPr>
          <w:rFonts w:ascii="Times New Roman" w:hAnsi="Times New Roman" w:cs="Times New Roman"/>
          <w:i/>
          <w:i/>
          <w:sz w:val="24"/>
          <w:szCs w:val="24"/>
          <w:lang w:val="en-US" w:eastAsia="en-US"/>
        </w:rPr>
      </w:pPr>
      <w:r>
        <w:rPr>
          <w:rFonts w:cs="Times New Roman" w:ascii="Times New Roman" w:hAnsi="Times New Roman"/>
          <w:i/>
          <w:sz w:val="24"/>
          <w:szCs w:val="24"/>
          <w:lang w:val="en-US" w:eastAsia="en-US"/>
        </w:rPr>
      </w:r>
    </w:p>
    <w:p>
      <w:pPr>
        <w:pStyle w:val="Normal"/>
        <w:spacing w:lineRule="auto" w:line="240" w:before="120" w:after="120"/>
        <w:contextualSpacing/>
        <w:jc w:val="both"/>
        <w:rPr>
          <w:rFonts w:ascii="Times New Roman" w:hAnsi="Times New Roman" w:cs="Times New Roman"/>
          <w:i/>
          <w:i/>
          <w:sz w:val="24"/>
          <w:szCs w:val="24"/>
          <w:lang w:val="en-US" w:eastAsia="en-US"/>
        </w:rPr>
      </w:pPr>
      <w:r>
        <w:rPr>
          <w:rFonts w:cs="Times New Roman" w:ascii="Times New Roman" w:hAnsi="Times New Roman"/>
          <w:i/>
          <w:sz w:val="24"/>
          <w:szCs w:val="24"/>
          <w:lang w:val="en-US" w:eastAsia="en-US"/>
        </w:rPr>
        <w:tab/>
        <w:t xml:space="preserve">Maßnahmen zum Schutz von Daten während der Übertragung</w:t>
      </w:r>
    </w:p>
    <w:p>
      <w:pPr>
        <w:pStyle w:val="Normal"/>
        <w:spacing w:lineRule="auto" w:line="240" w:before="120" w:after="120"/>
        <w:contextualSpacing/>
        <w:jc w:val="both"/>
        <w:rPr>
          <w:rFonts w:ascii="Times New Roman" w:hAnsi="Times New Roman" w:cs="Times New Roman"/>
          <w:i/>
          <w:i/>
          <w:sz w:val="24"/>
          <w:szCs w:val="24"/>
          <w:lang w:val="en-US" w:eastAsia="en-US"/>
        </w:rPr>
      </w:pPr>
      <w:r>
        <w:rPr>
          <w:rFonts w:cs="Times New Roman" w:ascii="Times New Roman" w:hAnsi="Times New Roman"/>
          <w:i/>
          <w:sz w:val="24"/>
          <w:szCs w:val="24"/>
          <w:lang w:val="en-US" w:eastAsia="en-US"/>
        </w:rPr>
      </w:r>
    </w:p>
    <w:p>
      <w:pPr>
        <w:pStyle w:val="Normal"/>
        <w:spacing w:lineRule="auto" w:line="240" w:before="120" w:after="120"/>
        <w:ind w:firstLine="720" w:end="0"/>
        <w:contextualSpacing/>
        <w:jc w:val="both"/>
        <w:rPr>
          <w:rFonts w:ascii="Times New Roman" w:hAnsi="Times New Roman" w:cs="Times New Roman"/>
          <w:i/>
          <w:i/>
          <w:sz w:val="24"/>
          <w:szCs w:val="24"/>
          <w:lang w:val="en-US" w:eastAsia="en-US"/>
        </w:rPr>
      </w:pPr>
      <w:r>
        <w:rPr>
          <w:rFonts w:cs="Times New Roman" w:ascii="Times New Roman" w:hAnsi="Times New Roman"/>
          <w:i/>
          <w:sz w:val="24"/>
          <w:szCs w:val="24"/>
          <w:lang w:val="en-US" w:eastAsia="en-US"/>
        </w:rPr>
        <w:t xml:space="preserve">Maßnahmen zum Schutz von Daten während der Speicherung</w:t>
      </w:r>
    </w:p>
    <w:p>
      <w:pPr>
        <w:pStyle w:val="Normal"/>
        <w:spacing w:lineRule="auto" w:line="240" w:before="120" w:after="120"/>
        <w:contextualSpacing/>
        <w:jc w:val="both"/>
        <w:rPr>
          <w:rFonts w:ascii="Times New Roman" w:hAnsi="Times New Roman" w:cs="Times New Roman"/>
          <w:i/>
          <w:i/>
          <w:sz w:val="24"/>
          <w:szCs w:val="24"/>
          <w:lang w:val="en-US" w:eastAsia="en-US"/>
        </w:rPr>
      </w:pPr>
      <w:r>
        <w:rPr>
          <w:rFonts w:cs="Times New Roman" w:ascii="Times New Roman" w:hAnsi="Times New Roman"/>
          <w:i/>
          <w:sz w:val="24"/>
          <w:szCs w:val="24"/>
          <w:lang w:val="en-US" w:eastAsia="en-US"/>
        </w:rPr>
      </w:r>
    </w:p>
    <w:p>
      <w:pPr>
        <w:pStyle w:val="Normal"/>
        <w:spacing w:lineRule="auto" w:line="240" w:before="120" w:after="120"/>
        <w:ind w:start="720" w:end="0"/>
        <w:contextualSpacing/>
        <w:jc w:val="both"/>
        <w:rPr>
          <w:rFonts w:ascii="Times New Roman" w:hAnsi="Times New Roman" w:cs="Times New Roman"/>
          <w:i/>
          <w:i/>
          <w:sz w:val="24"/>
          <w:szCs w:val="24"/>
          <w:lang w:val="en-US" w:eastAsia="en-US"/>
        </w:rPr>
      </w:pPr>
      <w:r>
        <w:rPr>
          <w:rFonts w:cs="Times New Roman" w:ascii="Times New Roman" w:hAnsi="Times New Roman"/>
          <w:i/>
          <w:sz w:val="24"/>
          <w:szCs w:val="24"/>
          <w:lang w:val="en-US" w:eastAsia="en-US"/>
        </w:rPr>
        <w:t xml:space="preserve">Maßnahmen zur Gewährleistung der physischen Sicherheit von Orten, an denen personenbezogene Daten verarbeitet werden</w:t>
      </w:r>
    </w:p>
    <w:p>
      <w:pPr>
        <w:pStyle w:val="Normal"/>
        <w:spacing w:lineRule="auto" w:line="240" w:before="120" w:after="120"/>
        <w:contextualSpacing/>
        <w:jc w:val="both"/>
        <w:rPr>
          <w:rFonts w:ascii="Times New Roman" w:hAnsi="Times New Roman" w:cs="Times New Roman"/>
          <w:i/>
          <w:i/>
          <w:sz w:val="24"/>
          <w:szCs w:val="24"/>
          <w:lang w:val="en-US" w:eastAsia="en-US"/>
        </w:rPr>
      </w:pPr>
      <w:r>
        <w:rPr>
          <w:rFonts w:cs="Times New Roman" w:ascii="Times New Roman" w:hAnsi="Times New Roman"/>
          <w:i/>
          <w:sz w:val="24"/>
          <w:szCs w:val="24"/>
          <w:lang w:val="en-US" w:eastAsia="en-US"/>
        </w:rPr>
      </w:r>
    </w:p>
    <w:p>
      <w:pPr>
        <w:pStyle w:val="Normal"/>
        <w:spacing w:lineRule="auto" w:line="240" w:before="120" w:after="120"/>
        <w:ind w:firstLine="720" w:end="0"/>
        <w:contextualSpacing/>
        <w:jc w:val="both"/>
        <w:rPr>
          <w:rFonts w:ascii="Times New Roman" w:hAnsi="Times New Roman" w:cs="Times New Roman"/>
          <w:i/>
          <w:i/>
          <w:sz w:val="24"/>
          <w:szCs w:val="24"/>
          <w:lang w:val="en-US" w:eastAsia="en-US"/>
        </w:rPr>
      </w:pPr>
      <w:r>
        <w:rPr>
          <w:rFonts w:cs="Times New Roman" w:ascii="Times New Roman" w:hAnsi="Times New Roman"/>
          <w:i/>
          <w:sz w:val="24"/>
          <w:szCs w:val="24"/>
          <w:lang w:val="en-US" w:eastAsia="en-US"/>
        </w:rPr>
        <w:t xml:space="preserve">Maßnahmen zur Gewährleistung der Protokollierung von Ereignissen</w:t>
      </w:r>
    </w:p>
    <w:p>
      <w:pPr>
        <w:pStyle w:val="Normal"/>
        <w:spacing w:lineRule="auto" w:line="240" w:before="120" w:after="120"/>
        <w:contextualSpacing/>
        <w:jc w:val="both"/>
        <w:rPr>
          <w:rFonts w:ascii="Times New Roman" w:hAnsi="Times New Roman" w:cs="Times New Roman"/>
          <w:i/>
          <w:i/>
          <w:sz w:val="24"/>
          <w:szCs w:val="24"/>
          <w:lang w:val="en-US" w:eastAsia="en-US"/>
        </w:rPr>
      </w:pPr>
      <w:r>
        <w:rPr>
          <w:rFonts w:cs="Times New Roman" w:ascii="Times New Roman" w:hAnsi="Times New Roman"/>
          <w:i/>
          <w:sz w:val="24"/>
          <w:szCs w:val="24"/>
          <w:lang w:val="en-US" w:eastAsia="en-US"/>
        </w:rPr>
      </w:r>
    </w:p>
    <w:p>
      <w:pPr>
        <w:pStyle w:val="Normal"/>
        <w:spacing w:lineRule="auto" w:line="240" w:before="120" w:after="120"/>
        <w:ind w:firstLine="720" w:end="0"/>
        <w:contextualSpacing/>
        <w:jc w:val="both"/>
        <w:rPr>
          <w:rFonts w:ascii="Times New Roman" w:hAnsi="Times New Roman" w:cs="Times New Roman"/>
          <w:i/>
          <w:i/>
          <w:sz w:val="24"/>
          <w:szCs w:val="24"/>
          <w:lang w:val="en-US" w:eastAsia="en-US"/>
        </w:rPr>
      </w:pPr>
      <w:r>
        <w:rPr>
          <w:rFonts w:cs="Times New Roman" w:ascii="Times New Roman" w:hAnsi="Times New Roman"/>
          <w:i/>
          <w:sz w:val="24"/>
          <w:szCs w:val="24"/>
          <w:lang w:val="en-US" w:eastAsia="en-US"/>
        </w:rPr>
        <w:t xml:space="preserve">Maßnahmen zur Gewährleistung der Systemkonfiguration, einschließlich der Standardkonfiguration</w:t>
      </w:r>
    </w:p>
    <w:p>
      <w:pPr>
        <w:pStyle w:val="Normal"/>
        <w:spacing w:lineRule="auto" w:line="240" w:before="120" w:after="120"/>
        <w:contextualSpacing/>
        <w:jc w:val="both"/>
        <w:rPr>
          <w:rFonts w:ascii="Times New Roman" w:hAnsi="Times New Roman" w:cs="Times New Roman"/>
          <w:i/>
          <w:i/>
          <w:sz w:val="24"/>
          <w:szCs w:val="24"/>
          <w:lang w:val="en-US" w:eastAsia="en-US"/>
        </w:rPr>
      </w:pPr>
      <w:r>
        <w:rPr>
          <w:rFonts w:cs="Times New Roman" w:ascii="Times New Roman" w:hAnsi="Times New Roman"/>
          <w:i/>
          <w:sz w:val="24"/>
          <w:szCs w:val="24"/>
          <w:lang w:val="en-US" w:eastAsia="en-US"/>
        </w:rPr>
      </w:r>
    </w:p>
    <w:p>
      <w:pPr>
        <w:pStyle w:val="Normal"/>
        <w:spacing w:lineRule="auto" w:line="240" w:before="120" w:after="120"/>
        <w:ind w:firstLine="720" w:end="0"/>
        <w:contextualSpacing/>
        <w:jc w:val="both"/>
        <w:rPr>
          <w:rFonts w:ascii="Times New Roman" w:hAnsi="Times New Roman" w:cs="Times New Roman"/>
          <w:i/>
          <w:i/>
          <w:sz w:val="24"/>
          <w:szCs w:val="24"/>
          <w:lang w:val="en-US" w:eastAsia="en-US"/>
        </w:rPr>
      </w:pPr>
      <w:r>
        <w:rPr>
          <w:rFonts w:cs="Times New Roman" w:ascii="Times New Roman" w:hAnsi="Times New Roman"/>
          <w:i/>
          <w:sz w:val="24"/>
          <w:szCs w:val="24"/>
          <w:lang w:val="en-US" w:eastAsia="en-US"/>
        </w:rPr>
        <w:t xml:space="preserve">Maßnahmen für die interne IT- und IT-Sicherheits-Governance und -Verwaltung</w:t>
      </w:r>
    </w:p>
    <w:p>
      <w:pPr>
        <w:pStyle w:val="Normal"/>
        <w:spacing w:lineRule="auto" w:line="240" w:before="120" w:after="120"/>
        <w:contextualSpacing/>
        <w:jc w:val="both"/>
        <w:rPr>
          <w:rFonts w:ascii="Times New Roman" w:hAnsi="Times New Roman" w:cs="Times New Roman"/>
          <w:i/>
          <w:i/>
          <w:sz w:val="24"/>
          <w:szCs w:val="24"/>
          <w:lang w:val="en-US" w:eastAsia="en-US"/>
        </w:rPr>
      </w:pPr>
      <w:r>
        <w:rPr>
          <w:rFonts w:cs="Times New Roman" w:ascii="Times New Roman" w:hAnsi="Times New Roman"/>
          <w:i/>
          <w:sz w:val="24"/>
          <w:szCs w:val="24"/>
          <w:lang w:val="en-US" w:eastAsia="en-US"/>
        </w:rPr>
      </w:r>
    </w:p>
    <w:p>
      <w:pPr>
        <w:pStyle w:val="Normal"/>
        <w:spacing w:lineRule="auto" w:line="240" w:before="120" w:after="120"/>
        <w:ind w:firstLine="720" w:end="0"/>
        <w:contextualSpacing/>
        <w:jc w:val="both"/>
        <w:rPr>
          <w:rFonts w:ascii="Times New Roman" w:hAnsi="Times New Roman" w:cs="Times New Roman"/>
          <w:i/>
          <w:i/>
          <w:sz w:val="24"/>
          <w:szCs w:val="24"/>
          <w:lang w:val="en-US" w:eastAsia="en-US"/>
        </w:rPr>
      </w:pPr>
      <w:r>
        <w:rPr>
          <w:rFonts w:cs="Times New Roman" w:ascii="Times New Roman" w:hAnsi="Times New Roman"/>
          <w:i/>
          <w:sz w:val="24"/>
          <w:szCs w:val="24"/>
          <w:lang w:val="en-US" w:eastAsia="en-US"/>
        </w:rPr>
        <w:t xml:space="preserve">Maßnahmen zur Zertifizierung/Absicherung von Prozessen und Produkten</w:t>
      </w:r>
    </w:p>
    <w:p>
      <w:pPr>
        <w:pStyle w:val="Normal"/>
        <w:spacing w:lineRule="auto" w:line="240" w:before="120" w:after="120"/>
        <w:contextualSpacing/>
        <w:jc w:val="both"/>
        <w:rPr>
          <w:rFonts w:ascii="Times New Roman" w:hAnsi="Times New Roman" w:cs="Times New Roman"/>
          <w:i/>
          <w:i/>
          <w:sz w:val="24"/>
          <w:szCs w:val="24"/>
          <w:lang w:val="en-US" w:eastAsia="en-US"/>
        </w:rPr>
      </w:pPr>
      <w:r>
        <w:rPr>
          <w:rFonts w:cs="Times New Roman" w:ascii="Times New Roman" w:hAnsi="Times New Roman"/>
          <w:i/>
          <w:sz w:val="24"/>
          <w:szCs w:val="24"/>
          <w:lang w:val="en-US" w:eastAsia="en-US"/>
        </w:rPr>
      </w:r>
    </w:p>
    <w:p>
      <w:pPr>
        <w:pStyle w:val="Normal"/>
        <w:spacing w:lineRule="auto" w:line="240" w:before="120" w:after="120"/>
        <w:ind w:firstLine="720" w:end="0"/>
        <w:contextualSpacing/>
        <w:jc w:val="both"/>
        <w:rPr>
          <w:rFonts w:ascii="Times New Roman" w:hAnsi="Times New Roman" w:cs="Times New Roman"/>
          <w:i/>
          <w:i/>
          <w:sz w:val="24"/>
          <w:szCs w:val="24"/>
          <w:lang w:val="en-US" w:eastAsia="en-US"/>
        </w:rPr>
      </w:pPr>
      <w:r>
        <w:rPr>
          <w:rFonts w:cs="Times New Roman" w:ascii="Times New Roman" w:hAnsi="Times New Roman"/>
          <w:i/>
          <w:sz w:val="24"/>
          <w:szCs w:val="24"/>
          <w:lang w:val="en-US" w:eastAsia="en-US"/>
        </w:rPr>
        <w:t xml:space="preserve">Maßnahmen zur Gewährleistung der Datenminimierung</w:t>
      </w:r>
    </w:p>
    <w:p>
      <w:pPr>
        <w:pStyle w:val="Normal"/>
        <w:spacing w:lineRule="auto" w:line="240" w:before="120" w:after="120"/>
        <w:contextualSpacing/>
        <w:jc w:val="both"/>
        <w:rPr>
          <w:rFonts w:ascii="Times New Roman" w:hAnsi="Times New Roman" w:cs="Times New Roman"/>
          <w:i/>
          <w:i/>
          <w:sz w:val="24"/>
          <w:szCs w:val="24"/>
          <w:lang w:val="en-US" w:eastAsia="en-US"/>
        </w:rPr>
      </w:pPr>
      <w:r>
        <w:rPr>
          <w:rFonts w:cs="Times New Roman" w:ascii="Times New Roman" w:hAnsi="Times New Roman"/>
          <w:i/>
          <w:sz w:val="24"/>
          <w:szCs w:val="24"/>
          <w:lang w:val="en-US" w:eastAsia="en-US"/>
        </w:rPr>
      </w:r>
    </w:p>
    <w:p>
      <w:pPr>
        <w:pStyle w:val="Normal"/>
        <w:spacing w:lineRule="auto" w:line="240" w:before="120" w:after="120"/>
        <w:ind w:firstLine="720" w:end="0"/>
        <w:contextualSpacing/>
        <w:jc w:val="both"/>
        <w:rPr>
          <w:rFonts w:ascii="Times New Roman" w:hAnsi="Times New Roman" w:cs="Times New Roman"/>
          <w:i/>
          <w:i/>
          <w:sz w:val="24"/>
          <w:szCs w:val="24"/>
          <w:lang w:val="en-US" w:eastAsia="en-US"/>
        </w:rPr>
      </w:pPr>
      <w:r>
        <w:rPr>
          <w:rFonts w:cs="Times New Roman" w:ascii="Times New Roman" w:hAnsi="Times New Roman"/>
          <w:i/>
          <w:sz w:val="24"/>
          <w:szCs w:val="24"/>
          <w:lang w:val="en-US" w:eastAsia="en-US"/>
        </w:rPr>
        <w:t xml:space="preserve">Maßnahmen zur Gewährleistung der Datenqualität</w:t>
      </w:r>
    </w:p>
    <w:p>
      <w:pPr>
        <w:pStyle w:val="Normal"/>
        <w:spacing w:lineRule="auto" w:line="240" w:before="120" w:after="120"/>
        <w:contextualSpacing/>
        <w:jc w:val="both"/>
        <w:rPr>
          <w:rFonts w:ascii="Times New Roman" w:hAnsi="Times New Roman" w:cs="Times New Roman"/>
          <w:i/>
          <w:i/>
          <w:sz w:val="24"/>
          <w:szCs w:val="24"/>
          <w:lang w:val="en-US" w:eastAsia="en-US"/>
        </w:rPr>
      </w:pPr>
      <w:r>
        <w:rPr>
          <w:rFonts w:cs="Times New Roman" w:ascii="Times New Roman" w:hAnsi="Times New Roman"/>
          <w:i/>
          <w:sz w:val="24"/>
          <w:szCs w:val="24"/>
          <w:lang w:val="en-US" w:eastAsia="en-US"/>
        </w:rPr>
      </w:r>
    </w:p>
    <w:p>
      <w:pPr>
        <w:pStyle w:val="Normal"/>
        <w:spacing w:lineRule="auto" w:line="240" w:before="120" w:after="120"/>
        <w:ind w:firstLine="720" w:end="0"/>
        <w:contextualSpacing/>
        <w:jc w:val="both"/>
        <w:rPr>
          <w:rFonts w:ascii="Times New Roman" w:hAnsi="Times New Roman" w:cs="Times New Roman"/>
          <w:i/>
          <w:i/>
          <w:sz w:val="24"/>
          <w:szCs w:val="24"/>
          <w:lang w:val="en-US" w:eastAsia="en-US"/>
        </w:rPr>
      </w:pPr>
      <w:r>
        <w:rPr>
          <w:rFonts w:cs="Times New Roman" w:ascii="Times New Roman" w:hAnsi="Times New Roman"/>
          <w:i/>
          <w:sz w:val="24"/>
          <w:szCs w:val="24"/>
          <w:lang w:val="en-US" w:eastAsia="en-US"/>
        </w:rPr>
        <w:t xml:space="preserve">Maßnahmen zur Gewährleistung einer begrenzten Datenspeicherung</w:t>
      </w:r>
    </w:p>
    <w:p>
      <w:pPr>
        <w:pStyle w:val="Normal"/>
        <w:spacing w:lineRule="auto" w:line="240" w:before="120" w:after="120"/>
        <w:contextualSpacing/>
        <w:jc w:val="both"/>
        <w:rPr>
          <w:rFonts w:ascii="Times New Roman" w:hAnsi="Times New Roman" w:cs="Times New Roman"/>
          <w:i/>
          <w:i/>
          <w:sz w:val="24"/>
          <w:szCs w:val="24"/>
          <w:lang w:val="en-US" w:eastAsia="en-US"/>
        </w:rPr>
      </w:pPr>
      <w:r>
        <w:rPr>
          <w:rFonts w:cs="Times New Roman" w:ascii="Times New Roman" w:hAnsi="Times New Roman"/>
          <w:i/>
          <w:sz w:val="24"/>
          <w:szCs w:val="24"/>
          <w:lang w:val="en-US" w:eastAsia="en-US"/>
        </w:rPr>
      </w:r>
    </w:p>
    <w:p>
      <w:pPr>
        <w:pStyle w:val="Normal"/>
        <w:spacing w:lineRule="auto" w:line="240" w:before="120" w:after="120"/>
        <w:ind w:firstLine="720" w:end="0"/>
        <w:contextualSpacing/>
        <w:jc w:val="both"/>
        <w:rPr>
          <w:rFonts w:ascii="Times New Roman" w:hAnsi="Times New Roman" w:cs="Times New Roman"/>
          <w:i/>
          <w:i/>
          <w:sz w:val="24"/>
          <w:szCs w:val="24"/>
          <w:lang w:val="en-US" w:eastAsia="en-US"/>
        </w:rPr>
      </w:pPr>
      <w:r>
        <w:rPr>
          <w:rFonts w:cs="Times New Roman" w:ascii="Times New Roman" w:hAnsi="Times New Roman"/>
          <w:i/>
          <w:sz w:val="24"/>
          <w:szCs w:val="24"/>
          <w:lang w:val="en-US" w:eastAsia="en-US"/>
        </w:rPr>
        <w:t xml:space="preserve">Maßnahmen zur Gewährleistung der Rechenschaftspflicht</w:t>
      </w:r>
    </w:p>
    <w:p>
      <w:pPr>
        <w:pStyle w:val="Normal"/>
        <w:spacing w:lineRule="auto" w:line="240" w:before="120" w:after="120"/>
        <w:contextualSpacing/>
        <w:jc w:val="both"/>
        <w:rPr>
          <w:rFonts w:ascii="Times New Roman" w:hAnsi="Times New Roman" w:cs="Times New Roman"/>
          <w:i/>
          <w:i/>
          <w:sz w:val="24"/>
          <w:szCs w:val="24"/>
          <w:lang w:val="en-US" w:eastAsia="en-US"/>
        </w:rPr>
      </w:pPr>
      <w:r>
        <w:rPr>
          <w:rFonts w:cs="Times New Roman" w:ascii="Times New Roman" w:hAnsi="Times New Roman"/>
          <w:i/>
          <w:sz w:val="24"/>
          <w:szCs w:val="24"/>
          <w:lang w:val="en-US" w:eastAsia="en-US"/>
        </w:rPr>
      </w:r>
    </w:p>
    <w:p>
      <w:pPr>
        <w:pStyle w:val="Normal"/>
        <w:spacing w:lineRule="auto" w:line="240" w:before="120" w:after="120"/>
        <w:ind w:firstLine="720" w:end="0"/>
        <w:contextualSpacing/>
        <w:jc w:val="both"/>
        <w:rPr>
          <w:rFonts w:ascii="Times New Roman" w:hAnsi="Times New Roman" w:cs="Times New Roman"/>
          <w:i/>
          <w:i/>
          <w:sz w:val="24"/>
          <w:lang w:val="en-US" w:eastAsia="en-US"/>
        </w:rPr>
      </w:pPr>
      <w:r>
        <w:rPr>
          <w:rFonts w:cs="Times New Roman" w:ascii="Times New Roman" w:hAnsi="Times New Roman"/>
          <w:i/>
          <w:sz w:val="24"/>
          <w:szCs w:val="24"/>
          <w:lang w:val="en-US" w:eastAsia="en-US"/>
        </w:rPr>
        <w:t xml:space="preserve">Maßnahmen zur Ermöglichung der Datenübertragbarkeit und zur Gewährleistung der Löschung]</w:t>
      </w:r>
    </w:p>
    <w:p>
      <w:pPr>
        <w:pStyle w:val="Normal"/>
        <w:spacing w:lineRule="auto" w:line="240" w:before="120" w:after="240"/>
        <w:jc w:val="both"/>
        <w:rPr>
          <w:rFonts w:ascii="Times New Roman" w:hAnsi="Times New Roman" w:cs="Times New Roman"/>
          <w:b/>
          <w:i/>
          <w:i/>
          <w:sz w:val="24"/>
          <w:highlight w:val="lightGray"/>
          <w:lang w:val="en-US" w:eastAsia="en-US"/>
        </w:rPr>
      </w:pPr>
      <w:r>
        <w:rPr>
          <w:rFonts w:cs="Times New Roman" w:ascii="Times New Roman" w:hAnsi="Times New Roman"/>
          <w:b/>
          <w:i/>
          <w:sz w:val="24"/>
          <w:highlight w:val="lightGray"/>
          <w:lang w:val="en-US" w:eastAsia="en-US"/>
        </w:rPr>
      </w:r>
    </w:p>
    <w:p>
      <w:pPr>
        <w:pStyle w:val="Normal"/>
        <w:spacing w:lineRule="auto" w:line="240" w:before="120" w:after="240"/>
        <w:jc w:val="both"/>
        <w:rPr>
          <w:rFonts w:ascii="Times New Roman" w:hAnsi="Times New Roman" w:cs="Times New Roman"/>
          <w:sz w:val="24"/>
          <w:lang w:val="en-US" w:eastAsia="en-US"/>
        </w:rPr>
      </w:pPr>
      <w:r>
        <w:rPr>
          <w:rFonts w:cs="Times New Roman" w:ascii="Times New Roman" w:hAnsi="Times New Roman"/>
          <w:i/>
          <w:sz w:val="24"/>
          <w:lang w:val="en-US" w:eastAsia="en-US"/>
        </w:rPr>
        <w:t xml:space="preserve">Auch bei Übermittlungen an (Unter-)Auftragsverarbeiter</w:t>
      </w:r>
      <w:r>
        <w:rPr>
          <w:rFonts w:cs="Times New Roman" w:ascii="Times New Roman" w:hAnsi="Times New Roman"/>
          <w:sz w:val="24"/>
          <w:lang w:val="en-US" w:eastAsia="en-US"/>
        </w:rPr>
        <w:t xml:space="preserve"> </w:t>
      </w:r>
      <w:r>
        <w:rPr>
          <w:rFonts w:cs="Times New Roman" w:ascii="Times New Roman" w:hAnsi="Times New Roman"/>
          <w:i/>
          <w:sz w:val="24"/>
          <w:lang w:val="en-US" w:eastAsia="en-US"/>
        </w:rPr>
        <w:t xml:space="preserve">die spezifischen technischen und organisatorischen Maßnahmen beschreiben, die vom (Unter-)Auftragsverarbeiter zu ergreifen sind, um den Verantwortlichen unterstützen zu können, und bei Übermittlungen von einem Auftragsverarbeiter an einen Unterauftragsverarbeiter den Datenexporteur</w:t>
      </w:r>
      <w:r>
        <w:br w:type="page"/>
      </w:r>
    </w:p>
    <w:p>
      <w:pPr>
        <w:pStyle w:val="Normal"/>
        <w:spacing w:lineRule="auto" w:line="240" w:before="120" w:after="240"/>
        <w:jc w:val="both"/>
        <w:rPr>
          <w:rFonts w:ascii="Times New Roman" w:hAnsi="Times New Roman" w:cs="Times New Roman"/>
          <w:sz w:val="24"/>
          <w:lang w:val="en-US" w:eastAsia="en-US"/>
        </w:rPr>
      </w:pPr>
      <w:r>
        <w:rPr>
          <w:rFonts w:cs="Times New Roman" w:ascii="Times New Roman" w:hAnsi="Times New Roman"/>
          <w:sz w:val="24"/>
          <w:lang w:val="en-US" w:eastAsia="en-US"/>
        </w:rPr>
      </w:r>
    </w:p>
    <w:p>
      <w:pPr>
        <w:pStyle w:val="Normal"/>
        <w:spacing w:lineRule="auto" w:line="240" w:before="120" w:after="120"/>
        <w:jc w:val="both"/>
        <w:rPr>
          <w:rFonts w:ascii="Times New Roman" w:hAnsi="Times New Roman" w:cs="Times New Roman"/>
          <w:b/>
          <w:sz w:val="24"/>
          <w:u w:val="single"/>
          <w:lang w:val="en-US" w:eastAsia="en-US"/>
        </w:rPr>
      </w:pPr>
      <w:r>
        <w:rPr>
          <w:rFonts w:cs="Times New Roman" w:ascii="Times New Roman" w:hAnsi="Times New Roman"/>
          <w:b/>
          <w:sz w:val="24"/>
          <w:u w:val="single"/>
          <w:lang w:val="en-US" w:eastAsia="en-US"/>
        </w:rPr>
        <w:t xml:space="preserve">ANHANG III – LISTE DER UNTERAUFTRAGSVERARBEITER</w:t>
      </w:r>
    </w:p>
    <w:p>
      <w:pPr>
        <w:pStyle w:val="Normal"/>
        <w:spacing w:lineRule="auto" w:line="240" w:before="120" w:after="120"/>
        <w:jc w:val="both"/>
        <w:rPr>
          <w:rFonts w:ascii="Times New Roman" w:hAnsi="Times New Roman" w:cs="Times New Roman"/>
          <w:b/>
          <w:sz w:val="24"/>
          <w:highlight w:val="lightGray"/>
          <w:u w:val="single"/>
          <w:lang w:val="en-US" w:eastAsia="en-US"/>
        </w:rPr>
      </w:pPr>
      <w:r>
        <w:rPr>
          <w:rFonts w:cs="Times New Roman" w:ascii="Times New Roman" w:hAnsi="Times New Roman"/>
          <w:b/>
          <w:sz w:val="24"/>
          <w:highlight w:val="lightGray"/>
          <w:u w:val="single"/>
          <w:lang w:val="en-US" w:eastAsia="en-US"/>
        </w:rPr>
      </w:r>
    </w:p>
    <w:p>
      <w:pPr>
        <w:pStyle w:val="Normal"/>
        <w:spacing w:lineRule="auto" w:line="240" w:before="120" w:after="120"/>
        <w:jc w:val="both"/>
        <w:rPr>
          <w:rFonts w:ascii="Times New Roman" w:hAnsi="Times New Roman" w:cs="Times New Roman"/>
          <w:b/>
          <w:sz w:val="24"/>
          <w:highlight w:val="lightGray"/>
          <w:lang w:val="en-US" w:eastAsia="en-US"/>
        </w:rPr>
      </w:pPr>
      <w:r>
        <w:rPr>
          <w:rFonts w:cs="Times New Roman" w:ascii="Times New Roman" w:hAnsi="Times New Roman"/>
          <w:b/>
          <w:sz w:val="24"/>
          <w:highlight w:val="lightGray"/>
          <w:lang w:val="en-US" w:eastAsia="en-US"/>
        </w:rPr>
        <w:t xml:space="preserve">MODUL ZWEI: Übermittlung Verantwortlicher an Auftragsverarbeiter</w:t>
      </w:r>
    </w:p>
    <w:p>
      <w:pPr>
        <w:pStyle w:val="Normal"/>
        <w:spacing w:lineRule="auto" w:line="240" w:before="120" w:after="120"/>
        <w:ind w:hanging="850" w:start="850" w:end="0"/>
        <w:jc w:val="both"/>
        <w:rPr>
          <w:rFonts w:ascii="Times New Roman" w:hAnsi="Times New Roman" w:cs="Times New Roman"/>
          <w:b/>
          <w:sz w:val="24"/>
          <w:highlight w:val="lightGray"/>
          <w:lang w:val="en-US" w:eastAsia="en-US"/>
        </w:rPr>
      </w:pPr>
      <w:r>
        <w:rPr>
          <w:rFonts w:cs="Times New Roman" w:ascii="Times New Roman" w:hAnsi="Times New Roman"/>
          <w:b/>
          <w:sz w:val="24"/>
          <w:highlight w:val="lightGray"/>
          <w:lang w:val="en-US" w:eastAsia="en-US"/>
        </w:rPr>
        <w:t xml:space="preserve">MODUL DREI: Übermittlung von Auftragsverarbeiter zu Auftragsverarbeiter</w:t>
      </w:r>
    </w:p>
    <w:p>
      <w:pPr>
        <w:pStyle w:val="Normal"/>
        <w:spacing w:lineRule="auto" w:line="240" w:before="120" w:after="120"/>
        <w:jc w:val="both"/>
        <w:rPr>
          <w:rFonts w:ascii="Times New Roman" w:hAnsi="Times New Roman" w:cs="Times New Roman"/>
          <w:b/>
          <w:sz w:val="24"/>
          <w:highlight w:val="lightGray"/>
          <w:lang w:val="en-US" w:eastAsia="en-US"/>
        </w:rPr>
      </w:pPr>
      <w:r>
        <w:rPr>
          <w:rFonts w:cs="Times New Roman" w:ascii="Times New Roman" w:hAnsi="Times New Roman"/>
          <w:b/>
          <w:sz w:val="24"/>
          <w:highlight w:val="lightGray"/>
          <w:lang w:val="en-US" w:eastAsia="en-US"/>
        </w:rPr>
      </w:r>
    </w:p>
    <w:p>
      <w:pPr>
        <w:pStyle w:val="Normal"/>
        <w:spacing w:lineRule="auto" w:line="240" w:before="120" w:after="120"/>
        <w:jc w:val="both"/>
        <w:rPr>
          <w:rFonts w:ascii="Times New Roman" w:hAnsi="Times New Roman" w:cs="Times New Roman"/>
          <w:sz w:val="24"/>
          <w:lang w:val="en-US" w:eastAsia="en-US"/>
        </w:rPr>
      </w:pPr>
      <w:r>
        <w:rPr>
          <w:rFonts w:cs="Times New Roman" w:ascii="Times New Roman" w:hAnsi="Times New Roman"/>
          <w:sz w:val="24"/>
          <w:lang w:val="en-US" w:eastAsia="en-US"/>
        </w:rPr>
        <w:t xml:space="preserve">ERLÄUTERUNG: </w:t>
      </w:r>
    </w:p>
    <w:p>
      <w:pPr>
        <w:pStyle w:val="Normal"/>
        <w:spacing w:lineRule="auto" w:line="240" w:before="120" w:after="120"/>
        <w:jc w:val="both"/>
        <w:rPr>
          <w:rFonts w:ascii="Times New Roman" w:hAnsi="Times New Roman" w:cs="Times New Roman"/>
          <w:sz w:val="24"/>
          <w:lang w:val="en-US" w:eastAsia="en-US"/>
        </w:rPr>
      </w:pPr>
      <w:r>
        <w:rPr>
          <w:rFonts w:cs="Times New Roman" w:ascii="Times New Roman" w:hAnsi="Times New Roman"/>
          <w:sz w:val="24"/>
          <w:lang w:val="en-US" w:eastAsia="en-US"/>
        </w:rPr>
        <w:t xml:space="preserve">Dieser Anhang muss für die Module Zwei und Drei ausgefüllt werden, wenn Unterauftragsverarbeiter spezifisch genehmigt werden (Klausel 9(a), Option 1). </w:t>
      </w:r>
    </w:p>
    <w:p>
      <w:pPr>
        <w:pStyle w:val="Normal"/>
        <w:numPr>
          <w:ilvl w:val="0"/>
          <w:numId w:val="0"/>
        </w:numPr>
        <w:spacing w:lineRule="auto" w:line="240" w:before="120" w:after="120"/>
        <w:ind w:hanging="0" w:start="0"/>
        <w:jc w:val="both"/>
        <w:rPr>
          <w:rFonts w:ascii="Times New Roman" w:hAnsi="Times New Roman" w:cs="Times New Roman"/>
          <w:sz w:val="24"/>
          <w:lang w:val="en-US" w:eastAsia="en-US"/>
        </w:rPr>
      </w:pPr>
      <w:r>
        <w:rPr>
          <w:rFonts w:cs="Times New Roman" w:ascii="Times New Roman" w:hAnsi="Times New Roman"/>
          <w:sz w:val="24"/>
          <w:lang w:val="en-US" w:eastAsia="en-US"/>
        </w:rPr>
      </w:r>
    </w:p>
    <w:p>
      <w:pPr>
        <w:pStyle w:val="Normal"/>
        <w:numPr>
          <w:ilvl w:val="0"/>
          <w:numId w:val="0"/>
        </w:numPr>
        <w:spacing w:lineRule="auto" w:line="240" w:before="120" w:after="120"/>
        <w:ind w:hanging="0" w:start="0"/>
        <w:jc w:val="both"/>
        <w:rPr>
          <w:rFonts w:ascii="Times New Roman" w:hAnsi="Times New Roman" w:cs="Times New Roman"/>
          <w:sz w:val="24"/>
          <w:lang w:val="en-US" w:eastAsia="en-US"/>
        </w:rPr>
      </w:pPr>
      <w:r>
        <w:rPr>
          <w:rFonts w:cs="Times New Roman" w:ascii="Times New Roman" w:hAnsi="Times New Roman"/>
          <w:sz w:val="24"/>
          <w:lang w:val="en-US" w:eastAsia="en-US"/>
        </w:rPr>
        <w:t xml:space="preserve">Der Verantwortliche hat die Nutzung der folgenden Unterauftragsverarbeiter genehmigt: </w:t>
      </w:r>
    </w:p>
    <w:p>
      <w:pPr>
        <w:pStyle w:val="Normal"/>
        <w:spacing w:lineRule="auto" w:line="240" w:before="120" w:after="120"/>
        <w:jc w:val="both"/>
        <w:rPr>
          <w:rFonts w:ascii="Times New Roman" w:hAnsi="Times New Roman" w:cs="Times New Roman"/>
          <w:sz w:val="24"/>
          <w:lang w:val="en-US" w:eastAsia="en-US"/>
        </w:rPr>
      </w:pPr>
      <w:r>
        <w:rPr>
          <w:rFonts w:cs="Times New Roman" w:ascii="Times New Roman" w:hAnsi="Times New Roman"/>
          <w:sz w:val="24"/>
          <w:lang w:val="en-US" w:eastAsia="en-US"/>
        </w:rPr>
      </w:r>
    </w:p>
    <w:p>
      <w:pPr>
        <w:pStyle w:val="Normal"/>
        <w:spacing w:lineRule="auto" w:line="240" w:before="120" w:after="120"/>
        <w:jc w:val="both"/>
        <w:rPr>
          <w:rFonts w:ascii="Times New Roman" w:hAnsi="Times New Roman" w:cs="Times New Roman"/>
          <w:sz w:val="24"/>
          <w:lang w:val="en-US" w:eastAsia="en-US"/>
        </w:rPr>
      </w:pPr>
      <w:r>
        <w:rPr>
          <w:rFonts w:cs="Times New Roman" w:ascii="Times New Roman" w:hAnsi="Times New Roman"/>
          <w:sz w:val="24"/>
          <w:lang w:val="en-US" w:eastAsia="en-US"/>
        </w:rPr>
        <w:t xml:space="preserve">1. Name: …</w:t>
      </w:r>
    </w:p>
    <w:p>
      <w:pPr>
        <w:pStyle w:val="Normal"/>
        <w:spacing w:lineRule="auto" w:line="240" w:before="120" w:after="120"/>
        <w:jc w:val="both"/>
        <w:rPr>
          <w:rFonts w:ascii="Times New Roman" w:hAnsi="Times New Roman" w:cs="Times New Roman"/>
          <w:sz w:val="24"/>
          <w:lang w:val="en-US" w:eastAsia="en-US"/>
        </w:rPr>
      </w:pPr>
      <w:r>
        <w:rPr>
          <w:rFonts w:cs="Times New Roman" w:ascii="Times New Roman" w:hAnsi="Times New Roman"/>
          <w:sz w:val="24"/>
          <w:lang w:val="en-US" w:eastAsia="en-US"/>
        </w:rPr>
        <w:t xml:space="preserve">Adresse: …</w:t>
      </w:r>
    </w:p>
    <w:p>
      <w:pPr>
        <w:pStyle w:val="Normal"/>
        <w:spacing w:lineRule="auto" w:line="240" w:before="120" w:after="120"/>
        <w:jc w:val="both"/>
        <w:rPr>
          <w:rFonts w:ascii="Times New Roman" w:hAnsi="Times New Roman" w:cs="Times New Roman"/>
          <w:sz w:val="24"/>
          <w:lang w:val="en-US" w:eastAsia="en-US"/>
        </w:rPr>
      </w:pPr>
      <w:r>
        <w:rPr>
          <w:rFonts w:cs="Times New Roman" w:ascii="Times New Roman" w:hAnsi="Times New Roman"/>
          <w:sz w:val="24"/>
          <w:lang w:val="en-US" w:eastAsia="en-US"/>
        </w:rPr>
        <w:t xml:space="preserve">Name, Position und Kontaktdaten der Ansprechperson: …</w:t>
      </w:r>
    </w:p>
    <w:p>
      <w:pPr>
        <w:pStyle w:val="Normal"/>
        <w:spacing w:lineRule="auto" w:line="240" w:before="120" w:after="120"/>
        <w:jc w:val="both"/>
        <w:rPr>
          <w:rFonts w:ascii="Times New Roman" w:hAnsi="Times New Roman" w:cs="Times New Roman"/>
          <w:sz w:val="24"/>
          <w:lang w:val="en-US" w:eastAsia="en-US"/>
        </w:rPr>
      </w:pPr>
      <w:r>
        <w:rPr>
          <w:rFonts w:cs="Times New Roman" w:ascii="Times New Roman" w:hAnsi="Times New Roman"/>
          <w:sz w:val="24"/>
          <w:lang w:val="en-US" w:eastAsia="en-US"/>
        </w:rPr>
        <w:t xml:space="preserve">Beschreibung der Verarbeitung (einschließlich einer klaren Abgrenzung der Verantwortlichkeiten, falls mehrere Unterauftragsverarbeiter genehmigt sind): …</w:t>
      </w:r>
    </w:p>
    <w:p>
      <w:pPr>
        <w:pStyle w:val="Normal"/>
        <w:spacing w:lineRule="auto" w:line="240" w:before="120" w:after="120"/>
        <w:jc w:val="both"/>
        <w:rPr>
          <w:rFonts w:ascii="Times New Roman" w:hAnsi="Times New Roman" w:cs="Times New Roman"/>
          <w:sz w:val="24"/>
          <w:lang w:val="en-US" w:eastAsia="en-US"/>
        </w:rPr>
      </w:pPr>
      <w:r>
        <w:rPr>
          <w:rFonts w:cs="Times New Roman" w:ascii="Times New Roman" w:hAnsi="Times New Roman"/>
          <w:sz w:val="24"/>
          <w:lang w:val="en-US" w:eastAsia="en-US"/>
        </w:rPr>
      </w:r>
    </w:p>
    <w:p>
      <w:pPr>
        <w:pStyle w:val="Normal"/>
        <w:spacing w:lineRule="auto" w:line="240" w:before="120" w:after="120"/>
        <w:jc w:val="both"/>
        <w:rPr>
          <w:rFonts w:ascii="Times New Roman" w:hAnsi="Times New Roman" w:cs="Times New Roman"/>
          <w:sz w:val="24"/>
          <w:lang w:val="en-US" w:eastAsia="en-US"/>
        </w:rPr>
      </w:pPr>
      <w:r>
        <w:rPr>
          <w:rFonts w:cs="Times New Roman" w:ascii="Times New Roman" w:hAnsi="Times New Roman"/>
          <w:sz w:val="24"/>
          <w:lang w:val="en-US" w:eastAsia="en-US"/>
        </w:rPr>
        <w:t>2. …</w:t>
      </w:r>
    </w:p>
    <w:p>
      <w:pPr>
        <w:pStyle w:val="Normal"/>
        <w:numPr>
          <w:ilvl w:val="0"/>
          <w:numId w:val="0"/>
        </w:numPr>
        <w:spacing w:lineRule="auto" w:line="240" w:before="120" w:after="120"/>
        <w:ind w:hanging="0" w:start="0"/>
        <w:jc w:val="both"/>
        <w:rPr>
          <w:rFonts w:ascii="Times New Roman" w:hAnsi="Times New Roman" w:cs="Times New Roman"/>
          <w:sz w:val="24"/>
          <w:lang w:val="en-US" w:eastAsia="en-US"/>
        </w:rPr>
      </w:pPr>
      <w:r>
        <w:rPr>
          <w:rFonts w:cs="Times New Roman" w:ascii="Times New Roman" w:hAnsi="Times New Roman"/>
          <w:sz w:val="24"/>
          <w:lang w:val="en-US" w:eastAsia="en-US"/>
        </w:rPr>
      </w:r>
    </w:p>
    <w:p>
      <w:pPr>
        <w:pStyle w:val="Normal"/>
        <w:numPr>
          <w:ilvl w:val="0"/>
          <w:numId w:val="0"/>
        </w:numPr>
        <w:spacing w:lineRule="auto" w:line="240" w:before="120" w:after="120"/>
        <w:ind w:hanging="0" w:start="0"/>
        <w:jc w:val="both"/>
        <w:rPr>
          <w:rFonts w:ascii="Times New Roman" w:hAnsi="Times New Roman" w:cs="Times New Roman"/>
          <w:sz w:val="24"/>
          <w:lang w:val="en-US" w:eastAsia="en-US"/>
        </w:rPr>
      </w:pPr>
      <w:r>
        <w:rPr>
          <w:rFonts w:cs="Times New Roman" w:ascii="Times New Roman" w:hAnsi="Times New Roman"/>
          <w:sz w:val="24"/>
          <w:lang w:val="en-US" w:eastAsia="en-US"/>
        </w:rPr>
      </w:r>
    </w:p>
    <w:p>
      <w:pPr>
        <w:pStyle w:val="Normal"/>
        <w:numPr>
          <w:ilvl w:val="0"/>
          <w:numId w:val="0"/>
        </w:numPr>
        <w:spacing w:lineRule="auto" w:line="240" w:before="120" w:after="120"/>
        <w:ind w:hanging="0" w:start="0"/>
        <w:jc w:val="both"/>
        <w:rPr>
          <w:rFonts w:ascii="Times New Roman" w:hAnsi="Times New Roman" w:cs="Times New Roman"/>
          <w:sz w:val="24"/>
          <w:lang w:val="en-US" w:eastAsia="en-US"/>
        </w:rPr>
      </w:pPr>
      <w:r>
        <w:rPr>
          <w:rFonts w:cs="Times New Roman" w:ascii="Times New Roman" w:hAnsi="Times New Roman"/>
          <w:sz w:val="24"/>
          <w:lang w:val="en-US" w:eastAsia="en-US"/>
        </w:rPr>
      </w:r>
    </w:p>
    <w:p>
      <w:pPr>
        <w:pStyle w:val="Normal"/>
        <w:rPr>
          <w:rFonts w:ascii="Times New Roman" w:hAnsi="Times New Roman" w:cs="Times New Roman"/>
          <w:sz w:val="24"/>
          <w:lang w:val="en-US" w:eastAsia="en-US"/>
        </w:rPr>
      </w:pPr>
      <w:r>
        <w:rPr>
          <w:rFonts w:cs="Times New Roman" w:ascii="Times New Roman" w:hAnsi="Times New Roman"/>
          <w:sz w:val="24"/>
          <w:lang w:val="en-US" w:eastAsia="en-US"/>
        </w:rPr>
      </w:r>
    </w:p>
    <w:p>
      <w:pPr>
        <w:pStyle w:val="Normal"/>
        <w:spacing w:before="0" w:after="200"/>
        <w:rPr>
          <w:rFonts w:ascii="Times New Roman" w:hAnsi="Times New Roman" w:cs="Times New Roman"/>
          <w:sz w:val="24"/>
          <w:lang w:val="en-US" w:eastAsia="en-US"/>
        </w:rPr>
      </w:pPr>
      <w:r>
        <w:rPr>
          <w:rFonts w:cs="Times New Roman" w:ascii="Times New Roman" w:hAnsi="Times New Roman"/>
          <w:sz w:val="24"/>
          <w:lang w:val="en-US" w:eastAsia="en-US"/>
        </w:rPr>
      </w:r>
    </w:p>
    <w:sectPr>
      <w:headerReference w:type="default" r:id="rId5"/>
      <w:headerReference w:type="first" r:id="rId6"/>
      <w:footerReference w:type="default" r:id="rId7"/>
      <w:footerReference w:type="first" r:id="rId8"/>
      <w:footnotePr>
        <w:numFmt w:val="decimal"/>
      </w:footnotePr>
      <w:type w:val="nextPage"/>
      <w:pgSz w:w="11906" w:h="16838"/>
      <w:pgMar w:left="1417" w:right="1417" w:gutter="0" w:header="709" w:top="1134" w:footer="709" w:bottom="1134"/>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00" w:characterSet="windows-1252"/>
    <w:family w:val="swiss"/>
    <w:pitch w:val="variable"/>
  </w:font>
  <w:font w:name="Courier New">
    <w:charset w:val="00" w:characterSet="windows-1252"/>
    <w:family w:val="modern"/>
    <w:pitch w:val="default"/>
  </w:font>
  <w:font w:name="Wingdings">
    <w:charset w:val="02"/>
    <w:family w:val="auto"/>
    <w:pitch w:val="variable"/>
  </w:font>
  <w:font w:name="Segoe UI">
    <w:charset w:val="00" w:characterSet="windows-1252"/>
    <w:family w:val="swiss"/>
    <w:pitch w:val="variable"/>
  </w:font>
  <w:font w:name="Liberation Sans">
    <w:altName w:val="Arial"/>
    <w:charset w:val="01" w:characterSet="utf-8"/>
    <w:family w:val="swiss"/>
    <w:pitch w:val="variable"/>
  </w:font>
  <w:font w:name="Symbol">
    <w:charset w:val="02"/>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CoverPage"/>
      <w:spacing w:lineRule="auto" w:line="240" w:before="360" w:after="0"/>
      <w:ind w:hanging="0" w:start="-850" w:end="-850"/>
      <w:rPr/>
    </w:pPr>
    <w:r>
      <w:rPr>
        <w:rFonts w:cs="Arial" w:ascii="Arial" w:hAnsi="Arial"/>
        <w:b/>
        <w:sz w:val="48"/>
      </w:rPr>
      <w:t xml:space="preserve">EN</w:t>
      <w:tab/>
      <w:tab/>
    </w:r>
    <w:r>
      <w:rPr/>
      <w:tab/>
    </w:r>
    <w:r>
      <w:rPr>
        <w:rFonts w:cs="Arial" w:ascii="Arial" w:hAnsi="Arial"/>
        <w:b/>
        <w:sz w:val="48"/>
      </w:rPr>
      <w:t xml:space="preserve">EN</w:t>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Fonts w:cs="Arial" w:ascii="Arial" w:hAnsi="Arial"/>
        <w:b/>
        <w:sz w:val="48"/>
      </w:rPr>
      <w:t xml:space="preserve">EN</w:t>
      <w:tab/>
    </w:r>
    <w:r>
      <w:rPr/>
      <w:fldChar w:fldCharType="begin"/>
    </w:r>
    <w:r>
      <w:rPr/>
      <w:instrText xml:space="preserve"> PAGE </w:instrText>
    </w:r>
    <w:r>
      <w:rPr/>
      <w:fldChar w:fldCharType="separate"/>
    </w:r>
    <w:r>
      <w:rPr/>
      <w:t>32</w:t>
    </w:r>
    <w:r>
      <w:rPr/>
      <w:fldChar w:fldCharType="end"/>
    </w:r>
    <w:r>
      <w:rPr/>
      <w:tab/>
    </w:r>
    <w:r>
      <w:rPr>
        <w:rFonts w:cs="Arial" w:ascii="Arial" w:hAnsi="Arial"/>
        <w:b/>
        <w:sz w:val="48"/>
      </w:rPr>
      <w:t xml:space="preserve">EN</w:t>
    </w:r>
    <w:r>
      <w:rPr/>
      <w:tab/>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pPr>
        <w:rPr>
          <w:sz w:val="12"/>
        </w:rPr>
      </w:pPr>
      <w:r>
        <w:separator/>
      </w:r>
    </w:p>
  </w:footnote>
  <w:footnote w:id="1" w:type="continuationSeparator">
    <w:p>
      <w:pPr>
        <w:rPr>
          <w:sz w:val="12"/>
        </w:rPr>
      </w:pPr>
      <w:r>
        <w:continuationSeparator/>
      </w:r>
    </w:p>
  </w:footnote>
  <w:footnote w:id="2">
    <w:p>
      <w:pPr>
        <w:pStyle w:val="FootnoteText"/>
        <w:ind w:hanging="284" w:start="284" w:end="0"/>
        <w:rPr/>
      </w:pPr>
      <w:r>
        <w:rPr>
          <w:rStyle w:val="FootnoteCharacters"/>
        </w:rPr>
        <w:footnoteRef/>
      </w:r>
      <w:r>
        <w:rPr/>
        <w:tab/>
        <w:t xml:space="preserve"> </w:t>
      </w:r>
      <w:r>
        <w:rPr/>
        <w:tab/>
        <w:t xml:space="preserve">Ist der Datenexporteur ein der Verordnung (EU) 2016/679 unterliegender Auftragsverarbeiter, der im Auftrag eines Organs oder einer Einrichtung der Union als Verantwortlicher handelt, so gewährleistet die Heranziehung dieser Klauseln bei der Beauftragung eines weiteren, nicht der Verordnung (EU) 2016/679 unterliegenden Auftragsverarbeiters (Unterauftragsverarbeitung) auch die Einhaltung von Artikel 29(4) der Verordnung (EU) 2018/1725 des Europäischen Parlaments und des Rates vom 23 Oktober 2018 zum Schutz natürlicher Personen bei der Verarbeitung personenbezogener Daten durch die Organe, Einrichtungen, Ämter und Agenturen der Union, zum freien Datenverkehr und zur Aufhebung der Verordnung (EG) Nr. 45/2001 und des Beschlusses Nr. 1247/2002/EC (ABl. L 295 vom 21.11.2018, S. 39), soweit diese Klauseln und die Datenschutzpflichten, die im Vertrag oder einem anderen Rechtsakt zwischen dem Verantwortlichen und dem Auftragsverarbeiter gemäß Artikel 29(3) der Verordnung (EU) 2018/1725 festgelegt sind, aufeinander abgestimmt sind. Dies ist insbesondere dann der Fall, wenn sich der Verantwortliche und der Auftragsverarbeiter auf die in Beschluss […] enthaltenen Standardvertragsklauseln stützen.</w:t>
      </w:r>
    </w:p>
  </w:footnote>
  <w:footnote w:id="3">
    <w:p>
      <w:pPr>
        <w:pStyle w:val="FootnoteText"/>
        <w:ind w:hanging="284" w:start="284" w:end="0"/>
        <w:rPr/>
      </w:pPr>
      <w:r>
        <w:rPr>
          <w:rStyle w:val="FootnoteCharacters"/>
        </w:rPr>
        <w:footnoteRef/>
      </w:r>
      <w:r>
        <w:rPr/>
        <w:tab/>
        <w:t xml:space="preserve"> </w:t>
      </w:r>
      <w:r>
        <w:rPr/>
        <w:tab/>
        <w:t xml:space="preserve">Dies erfordert, dass die Daten in einer Weise anonymisiert werden, dass die betreffende Person von niemandem mehr identifiziert werden kann, im Einklang mit Erwägungsgrund 26 der Verordnung (EU) 2016/679, und dass dieser Vorgang unumkehrbar ist.</w:t>
      </w:r>
    </w:p>
  </w:footnote>
  <w:footnote w:id="4">
    <w:p>
      <w:pPr>
        <w:pStyle w:val="FootnoteText"/>
        <w:ind w:hanging="284" w:start="284" w:end="0"/>
        <w:rPr/>
      </w:pPr>
      <w:r>
        <w:rPr>
          <w:rStyle w:val="FootnoteCharacters"/>
        </w:rPr>
        <w:footnoteRef/>
      </w:r>
      <w:r>
        <w:rPr/>
        <w:tab/>
        <w:t xml:space="preserve"> </w:t>
      </w:r>
      <w:r>
        <w:rPr/>
        <w:tab/>
        <w:t xml:space="preserve">Das Abkommen über den Europäischen Wirtschaftsraum (EWR-Abkommen) sieht die Ausdehnung des Binnenmarkts der Europäischen Union auf die drei EWR-Staaten Island, Liechtenstein und Norwegen vor. Die Datenschutzvorschriften der Union, einschließlich der Verordnung (EU) 2016/679, fallen unter das EWR-Abkommen und wurden in dessen Anhang XI aufgenommen. Daher gilt eine Offenlegung durch den Datenimporteur gegenüber einem im EWR ansässigen Dritten für die Zwecke dieser Klauseln nicht als Weiterübermittlung.</w:t>
      </w:r>
    </w:p>
    <w:p>
      <w:pPr>
        <w:pStyle w:val="FootnoteText"/>
        <w:ind w:hanging="0" w:start="0" w:end="0"/>
        <w:rPr/>
      </w:pPr>
      <w:r>
        <w:rPr/>
      </w:r>
    </w:p>
    <w:p>
      <w:pPr>
        <w:pStyle w:val="FootnoteText"/>
        <w:ind w:start="0" w:end="0"/>
        <w:rPr/>
      </w:pPr>
      <w:r>
        <w:rPr/>
      </w:r>
    </w:p>
  </w:footnote>
  <w:footnote w:id="5">
    <w:p>
      <w:pPr>
        <w:pStyle w:val="FootnoteText"/>
        <w:ind w:hanging="284" w:start="284" w:end="0"/>
        <w:rPr/>
      </w:pPr>
      <w:r>
        <w:rPr>
          <w:rStyle w:val="FootnoteCharacters"/>
        </w:rPr>
        <w:footnoteRef/>
      </w:r>
      <w:r>
        <w:rPr/>
        <w:tab/>
        <w:t xml:space="preserve"> </w:t>
      </w:r>
      <w:r>
        <w:rPr/>
        <w:tab/>
        <w:t xml:space="preserve">Das Abkommen über den Europäischen Wirtschaftsraum (EWR-Abkommen) sieht die Ausdehnung des Binnenmarkts der Europäischen Union auf die drei EWR-Staaten Island, Liechtenstein und Norwegen vor. Die Datenschutzvorschriften der Union, einschließlich der Verordnung (EU) 2016/679, fallen unter das EWR-Abkommen und wurden in dessen Anhang XI aufgenommen. Daher gilt eine Offenlegung durch den Datenimporteur gegenüber einem im EWR ansässigen Dritten für die Zwecke dieser Klauseln nicht als Weiterübermittlung.</w:t>
      </w:r>
    </w:p>
    <w:p>
      <w:pPr>
        <w:pStyle w:val="FootnoteText"/>
        <w:ind w:hanging="0" w:start="0" w:end="0"/>
        <w:rPr/>
      </w:pPr>
      <w:r>
        <w:rPr/>
      </w:r>
    </w:p>
  </w:footnote>
  <w:footnote w:id="6">
    <w:p>
      <w:pPr>
        <w:pStyle w:val="FootnoteText"/>
        <w:ind w:hanging="0" w:start="0" w:end="0"/>
        <w:rPr/>
      </w:pPr>
      <w:r>
        <w:rPr>
          <w:rStyle w:val="FootnoteCharacters"/>
        </w:rPr>
        <w:footnoteRef/>
      </w:r>
      <w:r>
        <w:rPr/>
        <w:t xml:space="preserve"> Siehe Artikel 28(4) der Verordnung (EU) 2016/679 und, wenn der Verantwortliche ein Organ oder eine Einrichtung der EU ist, Artikel 29(4) der Verordnung (EU) 2018/1725.</w:t>
      </w:r>
      <w:r>
        <w:rPr/>
        <w:t/>
      </w:r>
    </w:p>
  </w:footnote>
  <w:footnote w:id="7">
    <w:p>
      <w:pPr>
        <w:pStyle w:val="FootnoteText"/>
        <w:ind w:hanging="284" w:start="284" w:end="0"/>
        <w:rPr/>
      </w:pPr>
      <w:r>
        <w:rPr>
          <w:rStyle w:val="FootnoteCharacters"/>
        </w:rPr>
        <w:footnoteRef/>
      </w:r>
      <w:r>
        <w:rPr/>
        <w:tab/>
        <w:t xml:space="preserve"> </w:t>
      </w:r>
      <w:r>
        <w:rPr/>
        <w:tab/>
        <w:t xml:space="preserve">Das Abkommen über den Europäischen Wirtschaftsraum (EWR-Abkommen) sieht die Ausdehnung des Binnenmarkts der Europäischen Union auf die drei EWR-Staaten Island, Liechtenstein und Norwegen vor. Die Datenschutzvorschriften der Union, einschließlich der Verordnung (EU) 2016/679, fallen unter das EWR-Abkommen und wurden in dessen Anhang XI aufgenommen. Daher gilt eine Offenlegung durch den Datenimporteur gegenüber einem im EWR ansässigen Dritten für die Zwecke dieser Klauseln nicht als Weiterübermittlung.</w:t>
      </w:r>
    </w:p>
    <w:p>
      <w:pPr>
        <w:pStyle w:val="FootnoteText"/>
        <w:rPr/>
      </w:pPr>
      <w:r>
        <w:rPr/>
      </w:r>
    </w:p>
    <w:p>
      <w:pPr>
        <w:pStyle w:val="FootnoteText"/>
        <w:rPr/>
      </w:pPr>
      <w:r>
        <w:rPr/>
      </w:r>
    </w:p>
  </w:footnote>
  <w:footnote w:id="8">
    <w:p>
      <w:pPr>
        <w:pStyle w:val="FootnoteText"/>
        <w:ind w:hanging="284" w:start="284" w:end="0"/>
        <w:rPr/>
      </w:pPr>
      <w:r>
        <w:rPr>
          <w:rStyle w:val="FootnoteCharacters"/>
        </w:rPr>
        <w:footnoteRef/>
      </w:r>
      <w:r>
        <w:rPr/>
        <w:tab/>
        <w:t xml:space="preserve"> </w:t>
      </w:r>
      <w:r>
        <w:rPr/>
        <w:tab/>
        <w:t xml:space="preserve">Dazu gehört auch die Frage, ob die Übermittlung und die weitere Verarbeitung personenbezogene Daten umfassen, aus denen die rassische oder ethnische Herkunft, politische Meinungen, religiöse oder weltanschauliche Überzeugungen oder die Gewerkschaftszugehörigkeit hervorgehen, oder genetische Daten oder biometrische Daten zur eindeutigen Identifizierung einer natürlichen Person, Gesundheitsdaten oder Daten zum Sexualleben oder zur sexuellen Orientierung einer Person oder Daten über strafrechtliche Verurteilungen oder Straftaten.</w:t>
      </w:r>
    </w:p>
  </w:footnote>
  <w:footnote w:id="9">
    <w:p>
      <w:pPr>
        <w:pStyle w:val="FootnoteText"/>
        <w:ind w:hanging="284" w:start="284" w:end="0"/>
        <w:rPr/>
      </w:pPr>
      <w:r>
        <w:rPr>
          <w:rStyle w:val="FootnoteCharacters"/>
        </w:rPr>
        <w:footnoteRef/>
      </w:r>
      <w:r>
        <w:rPr/>
        <w:tab/>
        <w:t xml:space="preserve"> </w:t>
      </w:r>
      <w:r>
        <w:rPr/>
        <w:tab/>
        <w:t xml:space="preserve">Diese Anforderung kann dadurch erfüllt werden, dass der Unterauftragsverarbeiter diesen Klauseln gemäß dem entsprechenden Modul und im Einklang mit Klausel 7 beitritt.</w:t>
      </w:r>
    </w:p>
  </w:footnote>
  <w:footnote w:id="10">
    <w:p>
      <w:pPr>
        <w:pStyle w:val="FootnoteText"/>
        <w:ind w:hanging="284" w:start="284" w:end="0"/>
        <w:rPr/>
      </w:pPr>
      <w:r>
        <w:rPr>
          <w:rStyle w:val="FootnoteCharacters"/>
        </w:rPr>
        <w:footnoteRef/>
      </w:r>
      <w:r>
        <w:rPr/>
        <w:tab/>
        <w:t xml:space="preserve"> </w:t>
      </w:r>
      <w:r>
        <w:rPr/>
        <w:tab/>
        <w:t xml:space="preserve">Diese Anforderung kann dadurch erfüllt werden, dass der Unterauftragsverarbeiter diesen Klauseln gemäß dem entsprechenden Modul und im Einklang mit Klausel 7 beitritt.</w:t>
      </w:r>
    </w:p>
  </w:footnote>
  <w:footnote w:id="11">
    <w:p>
      <w:pPr>
        <w:pStyle w:val="FootnoteText"/>
        <w:ind w:hanging="284" w:start="284" w:end="0"/>
        <w:rPr/>
      </w:pPr>
      <w:r>
        <w:rPr>
          <w:rStyle w:val="FootnoteCharacters"/>
        </w:rPr>
        <w:footnoteRef/>
      </w:r>
      <w:r>
        <w:rPr/>
        <w:tab/>
        <w:t xml:space="preserve"> </w:t>
      </w:r>
      <w:r>
        <w:rPr/>
        <w:tab/>
        <w:t xml:space="preserve">Diese Frist kann erforderlichenfalls unter Berücksichtigung der Komplexität und der Anzahl der Anträge um höchstens zwei weitere Monate verlängert werden. Der Datenimporteur unterrichtet die betroffene Person ordnungsgemäß und unverzüglich über eine solche Verlängerung. </w:t>
      </w:r>
    </w:p>
  </w:footnote>
  <w:footnote w:id="12">
    <w:p>
      <w:pPr>
        <w:pStyle w:val="FootnoteText"/>
        <w:ind w:hanging="284" w:start="284" w:end="0"/>
        <w:rPr/>
      </w:pPr>
      <w:r>
        <w:rPr>
          <w:rStyle w:val="FootnoteCharacters"/>
        </w:rPr>
        <w:footnoteRef/>
      </w:r>
      <w:r>
        <w:rPr/>
        <w:tab/>
        <w:t xml:space="preserve"> </w:t>
      </w:r>
      <w:r>
        <w:rPr/>
        <w:tab/>
        <w:t xml:space="preserve">Der Datenimporteur darf eine unabhängige Streitbeilegung durch eine Schiedsstelle nur anbieten, wenn sie </w:t>
      </w:r>
      <w:r>
        <w:rPr>
          <w:lang w:val="en-IE"/>
        </w:rPr>
        <w:t xml:space="preserve">in einem Land eingerichtet ist, das das New Yorker Übereinkommen über die Vollstreckung von Schiedssprüchen ratifiziert hat.</w:t>
        <w:tab/>
      </w:r>
    </w:p>
  </w:footnote>
  <w:footnote w:id="13">
    <w:p>
      <w:pPr>
        <w:pStyle w:val="FootnoteText"/>
        <w:ind w:hanging="284" w:start="284" w:end="0"/>
        <w:rPr/>
      </w:pPr>
      <w:r>
        <w:rPr>
          <w:rStyle w:val="FootnoteCharacters"/>
        </w:rPr>
        <w:footnoteRef/>
      </w:r>
      <w:r>
        <w:rPr/>
        <w:tab/>
        <w:t xml:space="preserve"> </w:t>
      </w:r>
      <w:r>
        <w:rPr/>
        <w:tab/>
      </w:r>
      <w:r>
        <w:rPr>
          <w:lang w:eastAsia="en-GB"/>
        </w:rPr>
        <w:t xml:space="preserve">Hinsichtlich der Auswirkungen solcher Gesetze und Praktiken auf die Einhaltung dieser Klauseln können im Rahmen einer Gesamtbewertung verschiedene Elemente berücksichtigt werden. Zu solchen Elementen können einschlägige und dokumentierte praktische Erfahrungen </w:t>
      </w:r>
      <w:r>
        <w:rPr/>
        <w:t xml:space="preserve">mit früheren Fällen von Offenlegungsersuchen öffentlicher Stellen oder dem Ausbleiben solcher Ersuchen gehören, die einen ausreichend repräsentativen Zeitraum abdecken. Dies bezieht sich insbesondere auf interne Aufzeichnungen oder andere Unterlagen, die fortlaufend nach Maßgabe der Sorgfaltspflicht erstellt und auf Ebene der oberen Führungsebene bestätigt werden, sofern diese Informationen rechtmäßig an Dritte weitergegeben werden können. Wird auf diese praktischen Erfahrungen gestützt, um zu dem Schluss zu gelangen, dass der Datenimporteur nicht an der Einhaltung dieser Klauseln gehindert wird, so müssen sie durch andere einschlägige objektive Elemente untermauert werden, und es obliegt den Parteien, sorgfältig zu prüfen, ob diese Elemente zusammengenommen hinsichtlich ihrer Zuverlässigkeit und Repräsentativität ausreichend Gewicht haben, um diesen Schluss zu stützen. Insbesondere müssen die Parteien berücksichtigen, ob ihre praktischen Erfahrungen durch öffentlich verfügbare oder anderweitig zugängliche, zuverlässige Informationen über das Vorliegen oder Ausbleiben von Ersuchen im selben Sektor und/oder über die Anwendung des Rechts in der Praxis, wie etwa Rechtsprechung und Berichte unabhängiger Aufsichtsstellen, bestätigt werden und ihnen nicht widersprechen.</w:t>
      </w:r>
    </w:p>
  </w:footnote>
</w:footnote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CoverPage"/>
      <w:spacing w:lineRule="auto" w:line="240" w:before="0" w:after="120"/>
      <w:jc w:val="both"/>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Heading1"/>
      <w:numFmt w:val="decimal"/>
      <w:lvlText w:val="%1."/>
      <w:lvlJc w:val="start"/>
      <w:pPr>
        <w:tabs>
          <w:tab w:val="num" w:pos="850"/>
        </w:tabs>
        <w:ind w:start="850" w:hanging="850"/>
      </w:pPr>
    </w:lvl>
    <w:lvl w:ilvl="1">
      <w:start w:val="1"/>
      <w:pStyle w:val="Heading2"/>
      <w:numFmt w:val="decimal"/>
      <w:lvlText w:val="%1.%2."/>
      <w:lvlJc w:val="start"/>
      <w:pPr>
        <w:tabs>
          <w:tab w:val="num" w:pos="850"/>
        </w:tabs>
        <w:ind w:start="850" w:hanging="850"/>
      </w:pPr>
    </w:lvl>
    <w:lvl w:ilvl="2">
      <w:start w:val="1"/>
      <w:pStyle w:val="Heading3"/>
      <w:numFmt w:val="decimal"/>
      <w:lvlText w:val="%1.%2.%3."/>
      <w:lvlJc w:val="start"/>
      <w:pPr>
        <w:tabs>
          <w:tab w:val="num" w:pos="850"/>
        </w:tabs>
        <w:ind w:start="850" w:hanging="850"/>
      </w:pPr>
    </w:lvl>
    <w:lvl w:ilvl="3">
      <w:start w:val="1"/>
      <w:pStyle w:val="Heading4"/>
      <w:numFmt w:val="decimal"/>
      <w:lvlText w:val="%1.%2.%3.%4."/>
      <w:lvlJc w:val="start"/>
      <w:pPr>
        <w:tabs>
          <w:tab w:val="num" w:pos="850"/>
        </w:tabs>
        <w:ind w:start="850" w:hanging="850"/>
      </w:pPr>
    </w:lvl>
    <w:lvl w:ilvl="4">
      <w:start w:val="1"/>
      <w:numFmt w:val="lowerLetter"/>
      <w:lvlText w:val="(%5)"/>
      <w:lvlJc w:val="start"/>
      <w:pPr>
        <w:tabs>
          <w:tab w:val="num" w:pos="0"/>
        </w:tabs>
        <w:ind w:start="1800" w:hanging="360"/>
      </w:pPr>
    </w:lvl>
    <w:lvl w:ilvl="5">
      <w:start w:val="1"/>
      <w:numFmt w:val="lowerRoman"/>
      <w:lvlText w:val="(%6)"/>
      <w:lvlJc w:val="start"/>
      <w:pPr>
        <w:tabs>
          <w:tab w:val="num" w:pos="0"/>
        </w:tabs>
        <w:ind w:start="2160" w:hanging="360"/>
      </w:pPr>
    </w:lvl>
    <w:lvl w:ilvl="6">
      <w:start w:val="1"/>
      <w:numFmt w:val="decimal"/>
      <w:lvlText w:val="%7."/>
      <w:lvlJc w:val="start"/>
      <w:pPr>
        <w:tabs>
          <w:tab w:val="num" w:pos="0"/>
        </w:tabs>
        <w:ind w:start="2520" w:hanging="360"/>
      </w:pPr>
    </w:lvl>
    <w:lvl w:ilvl="7">
      <w:start w:val="1"/>
      <w:numFmt w:val="lowerLetter"/>
      <w:lvlText w:val="%8."/>
      <w:lvlJc w:val="start"/>
      <w:pPr>
        <w:tabs>
          <w:tab w:val="num" w:pos="0"/>
        </w:tabs>
        <w:ind w:start="2880" w:hanging="360"/>
      </w:pPr>
    </w:lvl>
    <w:lvl w:ilvl="8">
      <w:start w:val="1"/>
      <w:numFmt w:val="lowerRoman"/>
      <w:lvlText w:val="%9."/>
      <w:lvlJc w:val="start"/>
      <w:pPr>
        <w:tabs>
          <w:tab w:val="num" w:pos="0"/>
        </w:tabs>
        <w:ind w:start="3240" w:hanging="360"/>
      </w:pPr>
    </w:lvl>
  </w:abstractNum>
  <w:abstractNum w:abstractNumId="2">
    <w:lvl w:ilvl="0">
      <w:start w:val="1"/>
      <w:numFmt w:val="decimal"/>
      <w:lvlText w:val="%1."/>
      <w:lvlJc w:val="start"/>
      <w:pPr>
        <w:tabs>
          <w:tab w:val="num" w:pos="1209"/>
        </w:tabs>
        <w:ind w:start="1209" w:hanging="360"/>
      </w:pPr>
    </w:lvl>
  </w:abstractNum>
  <w:abstractNum w:abstractNumId="3">
    <w:lvl w:ilvl="0">
      <w:start w:val="1"/>
      <w:numFmt w:val="decimal"/>
      <w:lvlText w:val="%1."/>
      <w:lvlJc w:val="start"/>
      <w:pPr>
        <w:tabs>
          <w:tab w:val="num" w:pos="926"/>
        </w:tabs>
        <w:ind w:start="926" w:hanging="360"/>
      </w:pPr>
    </w:lvl>
  </w:abstractNum>
  <w:abstractNum w:abstractNumId="4">
    <w:lvl w:ilvl="0">
      <w:start w:val="1"/>
      <w:numFmt w:val="decimal"/>
      <w:lvlText w:val="%1."/>
      <w:lvlJc w:val="start"/>
      <w:pPr>
        <w:tabs>
          <w:tab w:val="num" w:pos="643"/>
        </w:tabs>
        <w:ind w:start="643" w:hanging="360"/>
      </w:pPr>
    </w:lvl>
  </w:abstractNum>
  <w:abstractNum w:abstractNumId="5">
    <w:lvl w:ilvl="0">
      <w:start w:val="1"/>
      <w:numFmt w:val="bullet"/>
      <w:lvlText w:val=""/>
      <w:lvlJc w:val="start"/>
      <w:pPr>
        <w:tabs>
          <w:tab w:val="num" w:pos="1209"/>
        </w:tabs>
        <w:ind w:start="1209" w:hanging="360"/>
      </w:pPr>
      <w:rPr>
        <w:rFonts w:ascii="Symbol" w:hAnsi="Symbol" w:cs="Symbol" w:hint="default"/>
      </w:rPr>
    </w:lvl>
  </w:abstractNum>
  <w:abstractNum w:abstractNumId="6">
    <w:lvl w:ilvl="0">
      <w:start w:val="1"/>
      <w:numFmt w:val="bullet"/>
      <w:lvlText w:val=""/>
      <w:lvlJc w:val="start"/>
      <w:pPr>
        <w:tabs>
          <w:tab w:val="num" w:pos="926"/>
        </w:tabs>
        <w:ind w:start="926" w:hanging="360"/>
      </w:pPr>
      <w:rPr>
        <w:rFonts w:ascii="Symbol" w:hAnsi="Symbol" w:cs="Symbol" w:hint="default"/>
      </w:rPr>
    </w:lvl>
  </w:abstractNum>
  <w:abstractNum w:abstractNumId="7">
    <w:lvl w:ilvl="0">
      <w:start w:val="1"/>
      <w:numFmt w:val="bullet"/>
      <w:lvlText w:val=""/>
      <w:lvlJc w:val="start"/>
      <w:pPr>
        <w:tabs>
          <w:tab w:val="num" w:pos="643"/>
        </w:tabs>
        <w:ind w:start="643" w:hanging="360"/>
      </w:pPr>
      <w:rPr>
        <w:rFonts w:ascii="Symbol" w:hAnsi="Symbol" w:cs="Symbol" w:hint="default"/>
      </w:rPr>
    </w:lvl>
  </w:abstractNum>
  <w:abstractNum w:abstractNumId="8">
    <w:lvl w:ilvl="0">
      <w:start w:val="1"/>
      <w:numFmt w:val="decimal"/>
      <w:lvlText w:val="%1."/>
      <w:lvlJc w:val="start"/>
      <w:pPr>
        <w:tabs>
          <w:tab w:val="num" w:pos="360"/>
        </w:tabs>
        <w:ind w:start="360" w:hanging="360"/>
      </w:pPr>
    </w:lvl>
  </w:abstractNum>
  <w:abstractNum w:abstractNumId="9">
    <w:lvl w:ilvl="0">
      <w:start w:val="1"/>
      <w:numFmt w:val="bullet"/>
      <w:lvlText w:val=""/>
      <w:lvlJc w:val="start"/>
      <w:pPr>
        <w:tabs>
          <w:tab w:val="num" w:pos="360"/>
        </w:tabs>
        <w:ind w:start="360" w:hanging="360"/>
      </w:pPr>
      <w:rPr>
        <w:rFonts w:ascii="Symbol" w:hAnsi="Symbol" w:cs="Symbol" w:hint="default"/>
      </w:rPr>
    </w:lvl>
  </w:abstractNum>
  <w:abstractNum w:abstractNumId="10">
    <w:lvl w:ilvl="0">
      <w:start w:val="1"/>
      <w:numFmt w:val="decimal"/>
      <w:lvlText w:val="(%1)"/>
      <w:lvlJc w:val="start"/>
      <w:pPr>
        <w:tabs>
          <w:tab w:val="num" w:pos="850"/>
        </w:tabs>
        <w:ind w:start="850" w:hanging="850"/>
      </w:pPr>
    </w:lvl>
    <w:lvl w:ilvl="1">
      <w:start w:val="1"/>
      <w:numFmt w:val="lowerLetter"/>
      <w:lvlText w:val="(%2)"/>
      <w:lvlJc w:val="start"/>
      <w:pPr>
        <w:tabs>
          <w:tab w:val="num" w:pos="850"/>
        </w:tabs>
        <w:ind w:start="850" w:hanging="850"/>
      </w:pPr>
    </w:lvl>
    <w:lvl w:ilvl="2">
      <w:start w:val="1"/>
      <w:numFmt w:val="decimal"/>
      <w:lvlText w:val="(%3)"/>
      <w:lvlJc w:val="start"/>
      <w:pPr>
        <w:tabs>
          <w:tab w:val="num" w:pos="1417"/>
        </w:tabs>
        <w:ind w:start="1417" w:hanging="567"/>
      </w:pPr>
    </w:lvl>
    <w:lvl w:ilvl="3">
      <w:start w:val="1"/>
      <w:numFmt w:val="lowerRoman"/>
      <w:lvlText w:val="(%4)"/>
      <w:lvlJc w:val="start"/>
      <w:pPr>
        <w:tabs>
          <w:tab w:val="num" w:pos="1417"/>
        </w:tabs>
        <w:ind w:start="1417" w:hanging="567"/>
      </w:pPr>
      <w:rPr/>
    </w:lvl>
    <w:lvl w:ilvl="4">
      <w:start w:val="1"/>
      <w:numFmt w:val="decimal"/>
      <w:lvlText w:val="(%5)"/>
      <w:lvlJc w:val="start"/>
      <w:pPr>
        <w:tabs>
          <w:tab w:val="num" w:pos="1984"/>
        </w:tabs>
        <w:ind w:start="1984" w:hanging="567"/>
      </w:pPr>
    </w:lvl>
    <w:lvl w:ilvl="5">
      <w:start w:val="1"/>
      <w:numFmt w:val="lowerLetter"/>
      <w:lvlText w:val="(%6)"/>
      <w:lvlJc w:val="start"/>
      <w:pPr>
        <w:tabs>
          <w:tab w:val="num" w:pos="1984"/>
        </w:tabs>
        <w:ind w:start="1984" w:hanging="567"/>
      </w:pPr>
    </w:lvl>
    <w:lvl w:ilvl="6">
      <w:start w:val="1"/>
      <w:numFmt w:val="decimal"/>
      <w:lvlText w:val="(%7)"/>
      <w:lvlJc w:val="start"/>
      <w:pPr>
        <w:tabs>
          <w:tab w:val="num" w:pos="2551"/>
        </w:tabs>
        <w:ind w:start="2551" w:hanging="567"/>
      </w:pPr>
    </w:lvl>
    <w:lvl w:ilvl="7">
      <w:start w:val="1"/>
      <w:numFmt w:val="lowerLetter"/>
      <w:lvlText w:val="(%8)"/>
      <w:lvlJc w:val="start"/>
      <w:pPr>
        <w:tabs>
          <w:tab w:val="num" w:pos="2551"/>
        </w:tabs>
        <w:ind w:start="2551" w:hanging="567"/>
      </w:pPr>
    </w:lvl>
    <w:lvl w:ilvl="8">
      <w:start w:val="1"/>
      <w:numFmt w:val="lowerLetter"/>
      <w:lvlText w:val="(%9)"/>
      <w:lvlJc w:val="start"/>
      <w:pPr>
        <w:tabs>
          <w:tab w:val="num" w:pos="3118"/>
        </w:tabs>
        <w:ind w:start="3118" w:hanging="567"/>
      </w:pPr>
    </w:lvl>
  </w:abstractNum>
  <w:abstractNum w:abstractNumId="11">
    <w:lvl w:ilvl="0">
      <w:start w:val="1"/>
      <w:numFmt w:val="decimal"/>
      <w:lvlText w:val="%1."/>
      <w:lvlJc w:val="start"/>
      <w:pPr>
        <w:tabs>
          <w:tab w:val="num" w:pos="850"/>
        </w:tabs>
        <w:ind w:start="850" w:hanging="850"/>
      </w:pPr>
    </w:lvl>
    <w:lvl w:ilvl="1">
      <w:start w:val="1"/>
      <w:numFmt w:val="decimal"/>
      <w:lvlText w:val="%1.%2."/>
      <w:lvlJc w:val="start"/>
      <w:pPr>
        <w:tabs>
          <w:tab w:val="num" w:pos="850"/>
        </w:tabs>
        <w:ind w:start="850" w:hanging="850"/>
      </w:pPr>
    </w:lvl>
    <w:lvl w:ilvl="2">
      <w:start w:val="1"/>
      <w:numFmt w:val="decimal"/>
      <w:lvlText w:val="%1.%2.%3."/>
      <w:lvlJc w:val="start"/>
      <w:pPr>
        <w:tabs>
          <w:tab w:val="num" w:pos="850"/>
        </w:tabs>
        <w:ind w:start="850" w:hanging="850"/>
      </w:pPr>
    </w:lvl>
    <w:lvl w:ilvl="3">
      <w:start w:val="1"/>
      <w:numFmt w:val="decimal"/>
      <w:lvlText w:val="%1.%2.%3.%4."/>
      <w:lvlJc w:val="start"/>
      <w:pPr>
        <w:tabs>
          <w:tab w:val="num" w:pos="850"/>
        </w:tabs>
        <w:ind w:start="850" w:hanging="850"/>
      </w:pPr>
    </w:lvl>
    <w:lvl w:ilvl="4">
      <w:start w:val="1"/>
      <w:numFmt w:val="lowerLetter"/>
      <w:lvlText w:val="(%5)"/>
      <w:lvlJc w:val="start"/>
      <w:pPr>
        <w:tabs>
          <w:tab w:val="num" w:pos="0"/>
        </w:tabs>
        <w:ind w:start="1800" w:hanging="360"/>
      </w:pPr>
    </w:lvl>
    <w:lvl w:ilvl="5">
      <w:start w:val="1"/>
      <w:numFmt w:val="lowerRoman"/>
      <w:lvlText w:val="(%6)"/>
      <w:lvlJc w:val="start"/>
      <w:pPr>
        <w:tabs>
          <w:tab w:val="num" w:pos="0"/>
        </w:tabs>
        <w:ind w:start="2160" w:hanging="360"/>
      </w:pPr>
    </w:lvl>
    <w:lvl w:ilvl="6">
      <w:start w:val="1"/>
      <w:numFmt w:val="decimal"/>
      <w:lvlText w:val="%7."/>
      <w:lvlJc w:val="start"/>
      <w:pPr>
        <w:tabs>
          <w:tab w:val="num" w:pos="0"/>
        </w:tabs>
        <w:ind w:start="2520" w:hanging="360"/>
      </w:pPr>
    </w:lvl>
    <w:lvl w:ilvl="7">
      <w:start w:val="1"/>
      <w:numFmt w:val="lowerLetter"/>
      <w:lvlText w:val="%8."/>
      <w:lvlJc w:val="start"/>
      <w:pPr>
        <w:tabs>
          <w:tab w:val="num" w:pos="0"/>
        </w:tabs>
        <w:ind w:start="2880" w:hanging="360"/>
      </w:pPr>
    </w:lvl>
    <w:lvl w:ilvl="8">
      <w:start w:val="1"/>
      <w:numFmt w:val="lowerRoman"/>
      <w:lvlText w:val="%9."/>
      <w:lvlJc w:val="start"/>
      <w:pPr>
        <w:tabs>
          <w:tab w:val="num" w:pos="0"/>
        </w:tabs>
        <w:ind w:start="3240" w:hanging="360"/>
      </w:pPr>
    </w:lvl>
  </w:abstractNum>
  <w:abstractNum w:abstractNumId="12">
    <w:lvl w:ilvl="0">
      <w:start w:val="1"/>
      <w:numFmt w:val="bullet"/>
      <w:lvlText w:val=""/>
      <w:lvlJc w:val="start"/>
      <w:pPr>
        <w:tabs>
          <w:tab w:val="num" w:pos="2551"/>
        </w:tabs>
        <w:ind w:start="2551" w:hanging="567"/>
      </w:pPr>
      <w:rPr>
        <w:rFonts w:ascii="Symbol" w:hAnsi="Symbol" w:cs="Symbol" w:hint="default"/>
      </w:rPr>
    </w:lvl>
  </w:abstractNum>
  <w:abstractNum w:abstractNumId="13">
    <w:lvl w:ilvl="0">
      <w:start w:val="1"/>
      <w:numFmt w:val="bullet"/>
      <w:lvlText w:val=""/>
      <w:lvlJc w:val="start"/>
      <w:pPr>
        <w:tabs>
          <w:tab w:val="num" w:pos="2551"/>
        </w:tabs>
        <w:ind w:start="2551" w:hanging="567"/>
      </w:pPr>
      <w:rPr>
        <w:rFonts w:ascii="Symbol" w:hAnsi="Symbol" w:cs="Symbol" w:hint="default"/>
      </w:rPr>
    </w:lvl>
  </w:abstractNum>
  <w:abstractNum w:abstractNumId="14">
    <w:lvl w:ilvl="0">
      <w:start w:val="1"/>
      <w:numFmt w:val="bullet"/>
      <w:lvlText w:val=""/>
      <w:lvlJc w:val="start"/>
      <w:pPr>
        <w:tabs>
          <w:tab w:val="num" w:pos="1417"/>
        </w:tabs>
        <w:ind w:start="1417" w:hanging="567"/>
      </w:pPr>
      <w:rPr>
        <w:rFonts w:ascii="Symbol" w:hAnsi="Symbol" w:cs="Symbol" w:hint="default"/>
      </w:rPr>
    </w:lvl>
  </w:abstractNum>
  <w:abstractNum w:abstractNumId="15">
    <w:lvl w:ilvl="0">
      <w:start w:val="1"/>
      <w:numFmt w:val="bullet"/>
      <w:lvlText w:val=""/>
      <w:lvlJc w:val="start"/>
      <w:pPr>
        <w:tabs>
          <w:tab w:val="num" w:pos="3118"/>
        </w:tabs>
        <w:ind w:start="3118" w:hanging="567"/>
      </w:pPr>
      <w:rPr>
        <w:rFonts w:ascii="Symbol" w:hAnsi="Symbol" w:cs="Symbol" w:hint="default"/>
      </w:rPr>
    </w:lvl>
  </w:abstractNum>
  <w:abstractNum w:abstractNumId="16">
    <w:lvl w:ilvl="0">
      <w:start w:val="1"/>
      <w:numFmt w:val="bullet"/>
      <w:lvlText w:val=""/>
      <w:lvlJc w:val="start"/>
      <w:pPr>
        <w:tabs>
          <w:tab w:val="num" w:pos="850"/>
        </w:tabs>
        <w:ind w:start="850" w:hanging="850"/>
      </w:pPr>
      <w:rPr>
        <w:rFonts w:ascii="Symbol" w:hAnsi="Symbol" w:cs="Symbol" w:hint="default"/>
      </w:rPr>
    </w:lvl>
  </w:abstractNum>
  <w:abstractNum w:abstractNumId="17">
    <w:lvl w:ilvl="0">
      <w:start w:val="1"/>
      <w:numFmt w:val="bullet"/>
      <w:lvlText w:val=""/>
      <w:lvlJc w:val="start"/>
      <w:pPr>
        <w:tabs>
          <w:tab w:val="num" w:pos="3118"/>
        </w:tabs>
        <w:ind w:start="3118" w:hanging="567"/>
      </w:pPr>
      <w:rPr>
        <w:rFonts w:ascii="Symbol" w:hAnsi="Symbol" w:cs="Symbol" w:hint="default"/>
      </w:rPr>
    </w:lvl>
  </w:abstractNum>
  <w:abstractNum w:abstractNumId="18">
    <w:lvl w:ilvl="0">
      <w:start w:val="1"/>
      <w:numFmt w:val="bullet"/>
      <w:lvlText w:val=""/>
      <w:lvlJc w:val="start"/>
      <w:pPr>
        <w:tabs>
          <w:tab w:val="num" w:pos="1417"/>
        </w:tabs>
        <w:ind w:start="1417" w:hanging="567"/>
      </w:pPr>
      <w:rPr>
        <w:rFonts w:ascii="Symbol" w:hAnsi="Symbol" w:cs="Symbol" w:hint="default"/>
      </w:rPr>
    </w:lvl>
  </w:abstractNum>
  <w:abstractNum w:abstractNumId="19">
    <w:lvl w:ilvl="0">
      <w:start w:val="1"/>
      <w:numFmt w:val="bullet"/>
      <w:lvlText w:val=""/>
      <w:lvlJc w:val="start"/>
      <w:pPr>
        <w:tabs>
          <w:tab w:val="num" w:pos="1984"/>
        </w:tabs>
        <w:ind w:start="1984" w:hanging="567"/>
      </w:pPr>
      <w:rPr>
        <w:rFonts w:ascii="Symbol" w:hAnsi="Symbol" w:cs="Symbol" w:hint="default"/>
      </w:rPr>
    </w:lvl>
  </w:abstractNum>
  <w:abstractNum w:abstractNumId="20">
    <w:lvl w:ilvl="0">
      <w:start w:val="1"/>
      <w:numFmt w:val="bullet"/>
      <w:lvlText w:val=""/>
      <w:lvlJc w:val="start"/>
      <w:pPr>
        <w:tabs>
          <w:tab w:val="num" w:pos="850"/>
        </w:tabs>
        <w:ind w:start="850" w:hanging="850"/>
      </w:pPr>
      <w:rPr>
        <w:rFonts w:ascii="Symbol" w:hAnsi="Symbol" w:cs="Symbol" w:hint="default"/>
      </w:rPr>
    </w:lvl>
  </w:abstractNum>
  <w:abstractNum w:abstractNumId="21">
    <w:lvl w:ilvl="0">
      <w:start w:val="1"/>
      <w:numFmt w:val="bullet"/>
      <w:lvlText w:val=""/>
      <w:lvlJc w:val="start"/>
      <w:pPr>
        <w:tabs>
          <w:tab w:val="num" w:pos="1984"/>
        </w:tabs>
        <w:ind w:start="1984" w:hanging="567"/>
      </w:pPr>
      <w:rPr>
        <w:rFonts w:ascii="Symbol" w:hAnsi="Symbol" w:cs="Symbol" w:hint="default"/>
      </w:rPr>
    </w:lvl>
  </w:abstractNum>
  <w:abstractNum w:abstractNumId="22">
    <w:lvl w:ilvl="0">
      <w:start w:val="1"/>
      <w:numFmt w:val="decimal"/>
      <w:lvlText w:val="(%1)"/>
      <w:lvlJc w:val="start"/>
      <w:pPr>
        <w:tabs>
          <w:tab w:val="num" w:pos="709"/>
        </w:tabs>
        <w:ind w:start="709" w:hanging="709"/>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10"/>
    <w:lvlOverride w:ilvl="0">
      <w:startOverride w:val="1"/>
    </w:lvlOverride>
    <w:lvlOverride w:ilvl="1">
      <w:startOverride w:val="1"/>
    </w:lvlOverride>
  </w:num>
  <w:num w:numId="24">
    <w:abstractNumId w:val="10"/>
    <w:lvlOverride w:ilvl="0">
      <w:startOverride w:val="1"/>
    </w:lvlOverride>
    <w:lvlOverride w:ilvl="1">
      <w:startOverride w:val="1"/>
    </w:lvlOverride>
  </w:num>
  <w:num w:numId="25">
    <w:abstractNumId w:val="10"/>
    <w:lvlOverride w:ilvl="0">
      <w:startOverride w:val="1"/>
    </w:lvlOverride>
    <w:lvlOverride w:ilvl="1">
      <w:startOverride w:val="1"/>
    </w:lvlOverride>
  </w:num>
  <w:num w:numId="26">
    <w:abstractNumId w:val="10"/>
    <w:lvlOverride w:ilvl="0">
      <w:startOverride w:val="1"/>
    </w:lvlOverride>
    <w:lvlOverride w:ilvl="1">
      <w:startOverride w:val="1"/>
    </w:lvlOverride>
  </w:num>
  <w:num w:numId="27">
    <w:abstractNumId w:val="10"/>
    <w:lvlOverride w:ilvl="0">
      <w:startOverride w:val="1"/>
    </w:lvlOverride>
    <w:lvlOverride w:ilvl="1">
      <w:startOverride w:val="1"/>
    </w:lvlOverride>
  </w:num>
  <w:num w:numId="28">
    <w:abstractNumId w:val="10"/>
    <w:lvlOverride w:ilvl="0">
      <w:startOverride w:val="1"/>
    </w:lvlOverride>
    <w:lvlOverride w:ilvl="1">
      <w:startOverride w:val="1"/>
    </w:lvlOverride>
  </w:num>
  <w:num w:numId="29">
    <w:abstractNumId w:val="10"/>
    <w:lvlOverride w:ilvl="0">
      <w:startOverride w:val="1"/>
    </w:lvlOverride>
    <w:lvlOverride w:ilvl="1">
      <w:startOverride w:val="1"/>
    </w:lvlOverride>
  </w:num>
  <w:num w:numId="30">
    <w:abstractNumId w:val="10"/>
    <w:lvlOverride w:ilvl="0">
      <w:startOverride w:val="1"/>
    </w:lvlOverride>
    <w:lvlOverride w:ilvl="1">
      <w:startOverride w:val="1"/>
    </w:lvlOverride>
  </w:num>
  <w:num w:numId="31">
    <w:abstractNumId w:val="10"/>
    <w:lvlOverride w:ilvl="0">
      <w:startOverride w:val="1"/>
    </w:lvlOverride>
    <w:lvlOverride w:ilvl="1">
      <w:startOverride w:val="1"/>
    </w:lvlOverride>
  </w:num>
  <w:num w:numId="32">
    <w:abstractNumId w:val="10"/>
    <w:lvlOverride w:ilvl="0">
      <w:startOverride w:val="1"/>
    </w:lvlOverride>
    <w:lvlOverride w:ilvl="1">
      <w:startOverride w:val="1"/>
    </w:lvlOverride>
  </w:num>
  <w:num w:numId="33">
    <w:abstractNumId w:val="10"/>
    <w:lvlOverride w:ilvl="0">
      <w:startOverride w:val="1"/>
    </w:lvlOverride>
    <w:lvlOverride w:ilvl="1">
      <w:startOverride w:val="1"/>
    </w:lvlOverride>
  </w:num>
  <w:num w:numId="34">
    <w:abstractNumId w:val="10"/>
    <w:lvlOverride w:ilvl="0">
      <w:startOverride w:val="1"/>
    </w:lvlOverride>
    <w:lvlOverride w:ilvl="1">
      <w:startOverride w:val="1"/>
    </w:lvlOverride>
  </w:num>
  <w:num w:numId="35">
    <w:abstractNumId w:val="10"/>
    <w:lvlOverride w:ilvl="0">
      <w:startOverride w:val="1"/>
    </w:lvlOverride>
    <w:lvlOverride w:ilvl="1">
      <w:startOverride w:val="1"/>
    </w:lvlOverride>
  </w:num>
  <w:num w:numId="36">
    <w:abstractNumId w:val="10"/>
    <w:lvlOverride w:ilvl="0">
      <w:startOverride w:val="1"/>
    </w:lvlOverride>
    <w:lvlOverride w:ilvl="1">
      <w:startOverride w:val="1"/>
    </w:lvlOverride>
  </w:num>
  <w:num w:numId="37">
    <w:abstractNumId w:val="10"/>
    <w:lvlOverride w:ilvl="0">
      <w:startOverride w:val="1"/>
    </w:lvlOverride>
    <w:lvlOverride w:ilvl="1">
      <w:startOverride w:val="1"/>
    </w:lvlOverride>
  </w:num>
  <w:num w:numId="38">
    <w:abstractNumId w:val="10"/>
    <w:lvlOverride w:ilvl="0">
      <w:startOverride w:val="1"/>
    </w:lvlOverride>
    <w:lvlOverride w:ilvl="1">
      <w:startOverride w:val="1"/>
    </w:lvlOverride>
  </w:num>
  <w:num w:numId="39">
    <w:abstractNumId w:val="10"/>
    <w:lvlOverride w:ilvl="0">
      <w:startOverride w:val="1"/>
    </w:lvlOverride>
    <w:lvlOverride w:ilvl="1">
      <w:startOverride w:val="1"/>
    </w:lvlOverride>
  </w:num>
  <w:num w:numId="40">
    <w:abstractNumId w:val="10"/>
    <w:lvlOverride w:ilvl="0">
      <w:startOverride w:val="1"/>
    </w:lvlOverride>
    <w:lvlOverride w:ilvl="1">
      <w:startOverride w:val="1"/>
    </w:lvlOverride>
  </w:num>
  <w:num w:numId="41">
    <w:abstractNumId w:val="10"/>
    <w:lvlOverride w:ilvl="0">
      <w:startOverride w:val="1"/>
    </w:lvlOverride>
    <w:lvlOverride w:ilvl="1">
      <w:startOverride w:val="1"/>
    </w:lvlOverride>
  </w:num>
  <w:num w:numId="42">
    <w:abstractNumId w:val="10"/>
    <w:lvlOverride w:ilvl="0">
      <w:startOverride w:val="1"/>
    </w:lvlOverride>
    <w:lvlOverride w:ilvl="1">
      <w:startOverride w:val="1"/>
    </w:lvlOverride>
  </w:num>
  <w:num w:numId="43">
    <w:abstractNumId w:val="10"/>
    <w:lvlOverride w:ilvl="0">
      <w:startOverride w:val="1"/>
    </w:lvlOverride>
    <w:lvlOverride w:ilvl="1">
      <w:startOverride w:val="1"/>
    </w:lvlOverride>
  </w:num>
  <w:num w:numId="44">
    <w:abstractNumId w:val="10"/>
    <w:lvlOverride w:ilvl="0">
      <w:startOverride w:val="1"/>
    </w:lvlOverride>
    <w:lvlOverride w:ilvl="1">
      <w:startOverride w:val="1"/>
    </w:lvlOverride>
  </w:num>
  <w:num w:numId="45">
    <w:abstractNumId w:val="10"/>
    <w:lvlOverride w:ilvl="0">
      <w:startOverride w:val="1"/>
    </w:lvlOverride>
    <w:lvlOverride w:ilvl="1">
      <w:startOverride w:val="1"/>
    </w:lvlOverride>
  </w:num>
  <w:num w:numId="46">
    <w:abstractNumId w:val="10"/>
    <w:lvlOverride w:ilvl="0">
      <w:startOverride w:val="1"/>
    </w:lvlOverride>
    <w:lvlOverride w:ilvl="1">
      <w:startOverride w:val="1"/>
    </w:lvlOverride>
  </w:num>
  <w:num w:numId="47">
    <w:abstractNumId w:val="10"/>
    <w:lvlOverride w:ilvl="0">
      <w:startOverride w:val="1"/>
    </w:lvlOverride>
    <w:lvlOverride w:ilvl="1">
      <w:startOverride w:val="1"/>
    </w:lvlOverride>
  </w:num>
  <w:num w:numId="48">
    <w:abstractNumId w:val="10"/>
    <w:lvlOverride w:ilvl="0">
      <w:startOverride w:val="1"/>
    </w:lvlOverride>
    <w:lvlOverride w:ilvl="1">
      <w:startOverride w:val="1"/>
    </w:lvlOverride>
  </w:num>
  <w:num w:numId="49">
    <w:abstractNumId w:val="10"/>
    <w:lvlOverride w:ilvl="0">
      <w:startOverride w:val="1"/>
    </w:lvlOverride>
    <w:lvlOverride w:ilvl="1">
      <w:startOverride w:val="1"/>
    </w:lvlOverride>
  </w:num>
  <w:num w:numId="50">
    <w:abstractNumId w:val="10"/>
    <w:lvlOverride w:ilvl="0">
      <w:startOverride w:val="1"/>
    </w:lvlOverride>
    <w:lvlOverride w:ilvl="1">
      <w:startOverride w:val="1"/>
    </w:lvlOverride>
  </w:num>
  <w:num w:numId="51">
    <w:abstractNumId w:val="10"/>
    <w:lvlOverride w:ilvl="0">
      <w:startOverride w:val="1"/>
    </w:lvlOverride>
    <w:lvlOverride w:ilvl="1">
      <w:startOverride w:val="1"/>
    </w:lvlOverride>
  </w:num>
  <w:num w:numId="52">
    <w:abstractNumId w:val="10"/>
    <w:lvlOverride w:ilvl="0">
      <w:startOverride w:val="1"/>
    </w:lvlOverride>
    <w:lvlOverride w:ilvl="1">
      <w:startOverride w:val="1"/>
    </w:lvlOverride>
  </w:num>
</w:numbering>
</file>

<file path=word/settings.xml><?xml version="1.0" encoding="utf-8"?>
<w:settings xmlns:w="http://schemas.openxmlformats.org/wordprocessingml/2006/main">
  <w:zoom w:percent="80"/>
  <w:defaultTabStop w:val="720"/>
  <w:autoHyphenation w:val="true"/>
  <w:footnotePr>
    <w:numFmt w:val="decimal"/>
    <w:footnote w:id="0"/>
    <w:footnote w:id="1"/>
  </w:footnotePr>
  <w:compat>
    <w:compatSetting w:name="compatibilityMode" w:uri="http://schemas.microsoft.com/office/word" w:val="11"/>
  </w:compat>
  <w:docVars>
    <w:docVar w:name="DocStatus" w:val="Green"/>
    <w:docVar w:name="LW_ACCOMPAGNANT.CP" w:val="to the "/>
    <w:docVar w:name="LW_ANNEX_NBR_FIRST" w:val="1"/>
    <w:docVar w:name="LW_ANNEX_NBR_LAST" w:val="1"/>
    <w:docVar w:name="LW_ANNEX_UNIQUE" w:val="1"/>
    <w:docVar w:name="LW_CORRIGENDUM" w:val="&lt;UNUSED&gt;"/>
    <w:docVar w:name="LW_COVERPAGE_EXISTS" w:val="True"/>
    <w:docVar w:name="LW_COVERPAGE_GUID" w:val="7E9A26CC-8B29-482E-9CDA-53FB89B40E12"/>
    <w:docVar w:name="LW_COVERPAGE_TYPE" w:val="1"/>
    <w:docVar w:name="LW_CROSSREFERENCE" w:val="&lt;UNUSED&gt;"/>
    <w:docVar w:name="LW_DocType" w:val="NORMAL"/>
    <w:docVar w:name="LW_EMISSION" w:val="4.6.2021"/>
    <w:docVar w:name="LW_EMISSION_ISODATE" w:val="2021-06-04"/>
    <w:docVar w:name="LW_EMISSION_LOCATION" w:val="BRX"/>
    <w:docVar w:name="LW_EMISSION_PREFIX" w:val="Brussels, "/>
    <w:docVar w:name="LW_EMISSION_SUFFIX" w:val=" "/>
    <w:docVar w:name="LW_ID_DOCTYPE_NONLW" w:val="CP-038"/>
    <w:docVar w:name="LW_LANGUE" w:val="EN"/>
    <w:docVar w:name="LW_LEVEL_OF_SENSITIVITY" w:val="Standard treatment"/>
    <w:docVar w:name="LW_NOM.INST" w:val="EUROPEAN COMMISSION"/>
    <w:docVar w:name="LW_NOM.INST_JOINTDOC" w:val="&lt;EMPTY&gt;"/>
    <w:docVar w:name="LW_OBJETACTEPRINCIPAL.CP" w:val="on standard contractual clauses for the transfer of personal data to third countries pursuant to Regulation (EU) 2016/679 of the European Parliament and of the Council"/>
    <w:docVar w:name="LW_PART_NBR" w:val="1"/>
    <w:docVar w:name="LW_PART_NBR_TOTAL" w:val="1"/>
    <w:docVar w:name="LW_REF.INST.NEW" w:val="C"/>
    <w:docVar w:name="LW_REF.INST.NEW_ADOPTED" w:val="final"/>
    <w:docVar w:name="LW_REF.INST.NEW_TEXT" w:val="(2021) 3972"/>
    <w:docVar w:name="LW_REF.INTERNE" w:val="&lt;UNUSED&gt;"/>
    <w:docVar w:name="LW_SENSITIVITY" w:val="&lt;?xml version=&quot;1.0&quot; encoding=&quot;utf-8&quot;?&gt;&#10;&lt;SensitivityLevel xmlns:xsi=&quot;http://www.w3.org/2001/XMLSchema-instance&quot; xmlns:xsd=&quot;http://www.w3.org/2001/XMLSchema&quot; id=&quot;standard&quot;&gt;&#10;  &lt;nicename EN=&quot;Standard treatment&quot; FR=&quot;Traitement standard&quot; /&gt;&#10;  &lt;documentProperty&gt;Standard treatment&lt;/documentProperty&gt;&#10;  &lt;markingConfig isAvailable=&quot;false&quot; isMandatory=&quot;false&quot; sensitiveMarkingMandatory=&quot;false&quot; specialMarkingMandatory=&quot;true&quot; isOptionDisplayInHeaderAvailable=&quot;true&quot; sensitiveMarkingListSee=&quot;SensitiveMarkings&quot; specialMarkingListSee=&quot;SpecialMarkings&quot; sensitiveFootnoteTextSee=&quot;sensitiveFootnote&quot; specialFootnoteTextSee=&quot;specialFootnote&quot; /&gt;&#10;  &lt;chosenMainMarking xsi:nil=&quot;true&quot; /&gt;&#10;  &lt;dateMarking xsi:nil=&quot;true&quot; /&gt;&#10;  &lt;releasableToConfig isAvailable=&quot;false&quot; institutionListSee=&quot;DefaultInstitutions&quot; /&gt;&#10;  &lt;chosenReleasableTo xsi:nil=&quot;true&quot; /&gt;&#10;  &lt;detached xsi:nil=&quot;true&quot; /&gt;&#10;  &lt;declassify xsi:nil=&quot;true&quot; /&gt;&#10;  &lt;headerTexts xsi:nil=&quot;true&quot; /&gt;&#10;  &lt;footerTexts xsi:nil=&quot;true&quot; /&gt;&#10;  &lt;isRestricted&gt;false&lt;/isRestricted&gt;&#10;&lt;/SensitivityLevel&gt;"/>
    <w:docVar w:name="LW_SUPERTITRE" w:val="&lt;UNUSED&gt;"/>
    <w:docVar w:name="LW_TYPE.DOC.CP" w:val="ANNEX_x000b_"/>
    <w:docVar w:name="LW_TYPEACTEPRINCIPAL.CP" w:val="COMMISSION IMPLEMENTING DECISION"/>
    <w:docVar w:name="LwApiVersions" w:val="LW4CoDe 1.23.0.0; LW 8.0, Build 20210114"/>
  </w:docVars>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DejaVu Sans" w:cs="DejaVu Sans"/>
        <w:sz w:val="24"/>
        <w:szCs w:val="24"/>
        <w:lang w:val="en-US" w:eastAsia="zh-CN" w:bidi="hi-IN"/>
      </w:rPr>
    </w:rPrDefault>
    <w:pPrDefault>
      <w:pPr>
        <w:suppressAutoHyphens w:val="true"/>
      </w:pPr>
    </w:pPrDefault>
  </w:docDefaults>
  <w:style w:type="paragraph" w:styleId="Normal">
    <w:name w:val="Normal"/>
    <w:qFormat/>
    <w:pPr>
      <w:widowControl/>
      <w:bidi w:val="0"/>
      <w:spacing w:lineRule="auto" w:line="276" w:before="0" w:after="200"/>
    </w:pPr>
    <w:rPr>
      <w:rFonts w:ascii="Calibri" w:hAnsi="Calibri" w:eastAsia="Calibri" w:cs="Times New Roman"/>
      <w:color w:val="auto"/>
      <w:sz w:val="22"/>
      <w:szCs w:val="22"/>
      <w:lang w:val="en-GB" w:bidi="ar-SA" w:eastAsia="zh-CN"/>
    </w:rPr>
  </w:style>
  <w:style w:type="paragraph" w:styleId="Heading1">
    <w:name w:val="Heading 1"/>
    <w:basedOn w:val="Normal"/>
    <w:next w:val="Text1"/>
    <w:qFormat/>
    <w:pPr>
      <w:keepNext w:val="true"/>
      <w:numPr>
        <w:ilvl w:val="0"/>
        <w:numId w:val="1"/>
      </w:numPr>
      <w:spacing w:lineRule="auto" w:line="240" w:before="360" w:after="120"/>
      <w:jc w:val="both"/>
      <w:outlineLvl w:val="0"/>
    </w:pPr>
    <w:rPr>
      <w:rFonts w:ascii="Times New Roman" w:hAnsi="Times New Roman" w:eastAsia="Times New Roman" w:cs="Times New Roman"/>
      <w:b/>
      <w:bCs/>
      <w:smallCaps/>
      <w:sz w:val="24"/>
      <w:szCs w:val="28"/>
    </w:rPr>
  </w:style>
  <w:style w:type="paragraph" w:styleId="Heading2">
    <w:name w:val="Heading 2"/>
    <w:basedOn w:val="Normal"/>
    <w:next w:val="Text1"/>
    <w:qFormat/>
    <w:pPr>
      <w:keepNext w:val="true"/>
      <w:numPr>
        <w:ilvl w:val="1"/>
        <w:numId w:val="1"/>
      </w:numPr>
      <w:spacing w:lineRule="auto" w:line="240" w:before="120" w:after="120"/>
      <w:jc w:val="both"/>
      <w:outlineLvl w:val="1"/>
    </w:pPr>
    <w:rPr>
      <w:rFonts w:ascii="Times New Roman" w:hAnsi="Times New Roman" w:eastAsia="Times New Roman" w:cs="Times New Roman"/>
      <w:b/>
      <w:bCs/>
      <w:sz w:val="24"/>
      <w:szCs w:val="26"/>
    </w:rPr>
  </w:style>
  <w:style w:type="paragraph" w:styleId="Heading3">
    <w:name w:val="Heading 3"/>
    <w:basedOn w:val="Normal"/>
    <w:next w:val="Text1"/>
    <w:qFormat/>
    <w:pPr>
      <w:keepNext w:val="true"/>
      <w:numPr>
        <w:ilvl w:val="2"/>
        <w:numId w:val="1"/>
      </w:numPr>
      <w:spacing w:lineRule="auto" w:line="240" w:before="120" w:after="120"/>
      <w:jc w:val="both"/>
      <w:outlineLvl w:val="2"/>
    </w:pPr>
    <w:rPr>
      <w:rFonts w:ascii="Times New Roman" w:hAnsi="Times New Roman" w:eastAsia="Times New Roman" w:cs="Times New Roman"/>
      <w:bCs/>
      <w:i/>
      <w:sz w:val="24"/>
    </w:rPr>
  </w:style>
  <w:style w:type="paragraph" w:styleId="Heading4">
    <w:name w:val="Heading 4"/>
    <w:basedOn w:val="Normal"/>
    <w:next w:val="Text1"/>
    <w:qFormat/>
    <w:pPr>
      <w:keepNext w:val="true"/>
      <w:numPr>
        <w:ilvl w:val="3"/>
        <w:numId w:val="1"/>
      </w:numPr>
      <w:spacing w:lineRule="auto" w:line="240" w:before="120" w:after="120"/>
      <w:jc w:val="both"/>
      <w:outlineLvl w:val="3"/>
    </w:pPr>
    <w:rPr>
      <w:rFonts w:ascii="Times New Roman" w:hAnsi="Times New Roman" w:eastAsia="Times New Roman" w:cs="Times New Roman"/>
      <w:bCs/>
      <w:iCs/>
      <w:sz w:val="24"/>
    </w:rPr>
  </w:style>
  <w:style w:type="character" w:styleId="WW8Num4z0">
    <w:name w:val="WW8Num4z0"/>
    <w:qFormat/>
    <w:rPr>
      <w:rFonts w:ascii="Symbol" w:hAnsi="Symbol" w:cs="Symbol"/>
    </w:rPr>
  </w:style>
  <w:style w:type="character" w:styleId="WW8Num5z0">
    <w:name w:val="WW8Num5z0"/>
    <w:qFormat/>
    <w:rPr>
      <w:rFonts w:ascii="Symbol" w:hAnsi="Symbol" w:cs="Symbol"/>
    </w:rPr>
  </w:style>
  <w:style w:type="character" w:styleId="WW8Num6z0">
    <w:name w:val="WW8Num6z0"/>
    <w:qFormat/>
    <w:rPr>
      <w:rFonts w:ascii="Symbol" w:hAnsi="Symbol" w:cs="Symbol"/>
    </w:rPr>
  </w:style>
  <w:style w:type="character" w:styleId="WW8Num8z0">
    <w:name w:val="WW8Num8z0"/>
    <w:qFormat/>
    <w:rPr>
      <w:rFonts w:ascii="Symbol" w:hAnsi="Symbol" w:cs="Symbol"/>
    </w:rPr>
  </w:style>
  <w:style w:type="character" w:styleId="WW8Num9z3">
    <w:name w:val="WW8Num9z3"/>
    <w:qFormat/>
    <w:rPr/>
  </w:style>
  <w:style w:type="character" w:styleId="WW8Num11z0">
    <w:name w:val="WW8Num11z0"/>
    <w:qFormat/>
    <w:rPr>
      <w:rFonts w:ascii="Symbol" w:hAnsi="Symbol" w:cs="Symbol"/>
    </w:rPr>
  </w:style>
  <w:style w:type="character" w:styleId="WW8Num15z0">
    <w:name w:val="WW8Num15z0"/>
    <w:qFormat/>
    <w:rPr>
      <w:rFonts w:ascii="Times New Roman" w:hAnsi="Times New Roman" w:eastAsia="Calibri" w:cs="Times New Roman"/>
    </w:rPr>
  </w:style>
  <w:style w:type="character" w:styleId="WW8Num15z1">
    <w:name w:val="WW8Num15z1"/>
    <w:qFormat/>
    <w:rPr>
      <w:rFonts w:ascii="Courier New" w:hAnsi="Courier New" w:cs="Courier New"/>
    </w:rPr>
  </w:style>
  <w:style w:type="character" w:styleId="WW8Num15z2">
    <w:name w:val="WW8Num15z2"/>
    <w:qFormat/>
    <w:rPr>
      <w:rFonts w:ascii="Wingdings" w:hAnsi="Wingdings" w:cs="Wingdings"/>
    </w:rPr>
  </w:style>
  <w:style w:type="character" w:styleId="WW8Num15z3">
    <w:name w:val="WW8Num15z3"/>
    <w:qFormat/>
    <w:rPr>
      <w:rFonts w:ascii="Symbol" w:hAnsi="Symbol" w:cs="Symbol"/>
    </w:rPr>
  </w:style>
  <w:style w:type="character" w:styleId="WW8Num16z0">
    <w:name w:val="WW8Num16z0"/>
    <w:qFormat/>
    <w:rPr>
      <w:rFonts w:ascii="Symbol" w:hAnsi="Symbol" w:cs="Symbol"/>
    </w:rPr>
  </w:style>
  <w:style w:type="character" w:styleId="WW8Num17z0">
    <w:name w:val="WW8Num17z0"/>
    <w:qFormat/>
    <w:rPr>
      <w:rFonts w:ascii="Times New Roman" w:hAnsi="Times New Roman" w:eastAsia="Calibri" w:cs="Times New Roman"/>
    </w:rPr>
  </w:style>
  <w:style w:type="character" w:styleId="WW8Num17z1">
    <w:name w:val="WW8Num17z1"/>
    <w:qFormat/>
    <w:rPr>
      <w:rFonts w:ascii="Courier New" w:hAnsi="Courier New" w:cs="Courier New"/>
    </w:rPr>
  </w:style>
  <w:style w:type="character" w:styleId="WW8Num17z2">
    <w:name w:val="WW8Num17z2"/>
    <w:qFormat/>
    <w:rPr>
      <w:rFonts w:ascii="Wingdings" w:hAnsi="Wingdings" w:cs="Wingdings"/>
    </w:rPr>
  </w:style>
  <w:style w:type="character" w:styleId="WW8Num17z3">
    <w:name w:val="WW8Num17z3"/>
    <w:qFormat/>
    <w:rPr>
      <w:rFonts w:ascii="Symbol" w:hAnsi="Symbol" w:cs="Symbol"/>
    </w:rPr>
  </w:style>
  <w:style w:type="character" w:styleId="WW8Num18z0">
    <w:name w:val="WW8Num18z0"/>
    <w:qFormat/>
    <w:rPr>
      <w:rFonts w:ascii="Symbol" w:hAnsi="Symbol" w:cs="Symbol"/>
    </w:rPr>
  </w:style>
  <w:style w:type="character" w:styleId="WW8Num19z0">
    <w:name w:val="WW8Num19z0"/>
    <w:qFormat/>
    <w:rPr>
      <w:rFonts w:ascii="Symbol" w:hAnsi="Symbol" w:cs="Symbol"/>
    </w:rPr>
  </w:style>
  <w:style w:type="character" w:styleId="WW8Num20z0">
    <w:name w:val="WW8Num20z0"/>
    <w:qFormat/>
    <w:rPr>
      <w:rFonts w:ascii="Symbol" w:hAnsi="Symbol" w:cs="Symbol"/>
    </w:rPr>
  </w:style>
  <w:style w:type="character" w:styleId="DefaultParagraphFont">
    <w:name w:val="Default Paragraph Font"/>
    <w:qFormat/>
    <w:rPr/>
  </w:style>
  <w:style w:type="character" w:styleId="Marker">
    <w:name w:val="Marker"/>
    <w:qFormat/>
    <w:rPr>
      <w:color w:val="0000FF"/>
      <w:shd w:fill="auto" w:val="clear"/>
    </w:rPr>
  </w:style>
  <w:style w:type="character" w:styleId="HeaderChar">
    <w:name w:val="Header Char"/>
    <w:basedOn w:val="DefaultParagraphFont"/>
    <w:qFormat/>
    <w:rPr/>
  </w:style>
  <w:style w:type="character" w:styleId="FooterChar">
    <w:name w:val="Footer Char"/>
    <w:basedOn w:val="DefaultParagraphFont"/>
    <w:qFormat/>
    <w:rPr/>
  </w:style>
  <w:style w:type="character" w:styleId="FooterCoverPageChar">
    <w:name w:val="Footer Cover Page Char"/>
    <w:qFormat/>
    <w:rPr>
      <w:rFonts w:ascii="Times New Roman" w:hAnsi="Times New Roman" w:cs="Times New Roman"/>
      <w:sz w:val="24"/>
    </w:rPr>
  </w:style>
  <w:style w:type="character" w:styleId="FooterSensitivityChar">
    <w:name w:val="Footer Sensitivity Char"/>
    <w:qFormat/>
    <w:rPr>
      <w:rFonts w:ascii="Times New Roman" w:hAnsi="Times New Roman" w:cs="Times New Roman"/>
      <w:b/>
      <w:sz w:val="32"/>
    </w:rPr>
  </w:style>
  <w:style w:type="character" w:styleId="HeaderCoverPageChar">
    <w:name w:val="Header Cover Page Char"/>
    <w:qFormat/>
    <w:rPr>
      <w:rFonts w:ascii="Times New Roman" w:hAnsi="Times New Roman" w:cs="Times New Roman"/>
      <w:sz w:val="24"/>
    </w:rPr>
  </w:style>
  <w:style w:type="character" w:styleId="HeaderSensitivityChar">
    <w:name w:val="Header Sensitivity Char"/>
    <w:qFormat/>
    <w:rPr>
      <w:rFonts w:ascii="Times New Roman" w:hAnsi="Times New Roman" w:cs="Times New Roman"/>
      <w:b/>
      <w:sz w:val="32"/>
    </w:rPr>
  </w:style>
  <w:style w:type="character" w:styleId="HeaderSensitivityRightChar">
    <w:name w:val="Header Sensitivity Right Char"/>
    <w:qFormat/>
    <w:rPr>
      <w:rFonts w:ascii="Times New Roman" w:hAnsi="Times New Roman" w:cs="Times New Roman"/>
      <w:sz w:val="28"/>
    </w:rPr>
  </w:style>
  <w:style w:type="character" w:styleId="Heading1Char">
    <w:name w:val="Heading 1 Char"/>
    <w:qFormat/>
    <w:rPr>
      <w:rFonts w:ascii="Times New Roman" w:hAnsi="Times New Roman" w:eastAsia="Times New Roman" w:cs="Times New Roman"/>
      <w:b/>
      <w:bCs/>
      <w:smallCaps/>
      <w:sz w:val="24"/>
      <w:szCs w:val="28"/>
    </w:rPr>
  </w:style>
  <w:style w:type="character" w:styleId="Heading2Char">
    <w:name w:val="Heading 2 Char"/>
    <w:qFormat/>
    <w:rPr>
      <w:rFonts w:ascii="Times New Roman" w:hAnsi="Times New Roman" w:eastAsia="Times New Roman" w:cs="Times New Roman"/>
      <w:b/>
      <w:bCs/>
      <w:sz w:val="24"/>
      <w:szCs w:val="26"/>
    </w:rPr>
  </w:style>
  <w:style w:type="character" w:styleId="Heading3Char">
    <w:name w:val="Heading 3 Char"/>
    <w:qFormat/>
    <w:rPr>
      <w:rFonts w:ascii="Times New Roman" w:hAnsi="Times New Roman" w:eastAsia="Times New Roman" w:cs="Times New Roman"/>
      <w:bCs/>
      <w:i/>
      <w:sz w:val="24"/>
    </w:rPr>
  </w:style>
  <w:style w:type="character" w:styleId="Heading4Char">
    <w:name w:val="Heading 4 Char"/>
    <w:qFormat/>
    <w:rPr>
      <w:rFonts w:ascii="Times New Roman" w:hAnsi="Times New Roman" w:eastAsia="Times New Roman" w:cs="Times New Roman"/>
      <w:bCs/>
      <w:iCs/>
      <w:sz w:val="24"/>
    </w:rPr>
  </w:style>
  <w:style w:type="character" w:styleId="CommentReference">
    <w:name w:val="Comment Reference"/>
    <w:qFormat/>
    <w:rPr>
      <w:sz w:val="16"/>
      <w:szCs w:val="16"/>
    </w:rPr>
  </w:style>
  <w:style w:type="character" w:styleId="CommentTextChar">
    <w:name w:val="Comment Text Char"/>
    <w:qFormat/>
    <w:rPr>
      <w:rFonts w:ascii="Times New Roman" w:hAnsi="Times New Roman" w:cs="Times New Roman"/>
      <w:sz w:val="20"/>
      <w:szCs w:val="20"/>
    </w:rPr>
  </w:style>
  <w:style w:type="character" w:styleId="BalloonTextChar">
    <w:name w:val="Balloon Text Char"/>
    <w:qFormat/>
    <w:rPr>
      <w:rFonts w:ascii="Segoe UI" w:hAnsi="Segoe UI" w:cs="Segoe UI"/>
      <w:sz w:val="18"/>
      <w:szCs w:val="18"/>
    </w:rPr>
  </w:style>
  <w:style w:type="character" w:styleId="CommentSubjectChar">
    <w:name w:val="Comment Subject Char"/>
    <w:qFormat/>
    <w:rPr>
      <w:rFonts w:ascii="Times New Roman" w:hAnsi="Times New Roman" w:cs="Times New Roman"/>
      <w:b/>
      <w:bCs/>
      <w:sz w:val="20"/>
      <w:szCs w:val="20"/>
    </w:rPr>
  </w:style>
  <w:style w:type="character" w:styleId="Hyperlink">
    <w:name w:val="Hyperlink"/>
    <w:rPr>
      <w:color w:val="0000FF"/>
      <w:u w:val="single"/>
    </w:rPr>
  </w:style>
  <w:style w:type="character" w:styleId="Emphasis">
    <w:name w:val="Emphasis"/>
    <w:qFormat/>
    <w:rPr>
      <w:i/>
      <w:iCs/>
    </w:rPr>
  </w:style>
  <w:style w:type="character" w:styleId="FootnoteTextChar">
    <w:name w:val="Footnote Text Char"/>
    <w:qFormat/>
    <w:rPr>
      <w:rFonts w:ascii="Times New Roman" w:hAnsi="Times New Roman" w:cs="Times New Roman"/>
      <w:sz w:val="20"/>
      <w:szCs w:val="20"/>
    </w:rPr>
  </w:style>
  <w:style w:type="character" w:styleId="FootnoteCharacters">
    <w:name w:val="Footnote Characters"/>
    <w:qFormat/>
    <w:rPr>
      <w:shd w:fill="auto" w:val="clear"/>
      <w:vertAlign w:val="superscript"/>
    </w:rPr>
  </w:style>
  <w:style w:type="character" w:styleId="Marker1">
    <w:name w:val="Marker1"/>
    <w:qFormat/>
    <w:rPr>
      <w:color w:val="008000"/>
      <w:shd w:fill="auto" w:val="clear"/>
    </w:rPr>
  </w:style>
  <w:style w:type="character" w:styleId="Marker2">
    <w:name w:val="Marker2"/>
    <w:qFormat/>
    <w:rPr>
      <w:color w:val="FF0000"/>
      <w:shd w:fill="auto" w:val="clear"/>
    </w:rPr>
  </w:style>
  <w:style w:type="character" w:styleId="Added">
    <w:name w:val="Added"/>
    <w:qFormat/>
    <w:rPr>
      <w:b/>
      <w:u w:val="single"/>
      <w:shd w:fill="auto" w:val="clear"/>
    </w:rPr>
  </w:style>
  <w:style w:type="character" w:styleId="Deleted">
    <w:name w:val="Deleted"/>
    <w:qFormat/>
    <w:rPr>
      <w:strike w:val="false"/>
      <w:dstrike w:val="false"/>
      <w:shd w:fill="auto" w:val="clear"/>
    </w:rPr>
  </w:style>
  <w:style w:type="character" w:styleId="FootnoteReference">
    <w:name w:val="Footnote Reference"/>
    <w:rPr>
      <w:vertAlign w:val="superscript"/>
    </w:rPr>
  </w:style>
  <w:style w:type="character" w:styleId="EndnoteReference">
    <w:name w:val="Endnote Reference"/>
    <w:rPr>
      <w:vertAlign w:val="superscript"/>
    </w:rPr>
  </w:style>
  <w:style w:type="character" w:styleId="EndnoteCharacters">
    <w:name w:val="Endnote Characters"/>
    <w:qFormat/>
    <w:rPr/>
  </w:style>
  <w:style w:type="paragraph" w:styleId="Heading">
    <w:name w:val="Heading"/>
    <w:basedOn w:val="Normal"/>
    <w:next w:val="BodyText"/>
    <w:qFormat/>
    <w:pPr>
      <w:keepNext w:val="true"/>
      <w:spacing w:before="240" w:after="120"/>
    </w:pPr>
    <w:rPr>
      <w:rFonts w:ascii="Liberation Sans" w:hAnsi="Liberation Sans" w:eastAsia="DejaVu Sans" w:cs="DejaVu Sans"/>
      <w:sz w:val="28"/>
      <w:szCs w:val="28"/>
    </w:rPr>
  </w:style>
  <w:style w:type="paragraph" w:styleId="BodyText">
    <w:name w:val="Body Text"/>
    <w:basedOn w:val="Normal"/>
    <w:pPr>
      <w:spacing w:lineRule="auto" w:line="276" w:before="0" w:after="140"/>
    </w:pPr>
    <w:rPr/>
  </w:style>
  <w:style w:type="paragraph" w:styleId="List">
    <w:name w:val="List"/>
    <w:basedOn w:val="BodyText"/>
    <w:pPr/>
    <w:rPr/>
  </w:style>
  <w:style w:type="paragraph" w:styleId="Caption">
    <w:name w:val="Caption"/>
    <w:basedOn w:val="Normal"/>
    <w:next w:val="Normal"/>
    <w:qFormat/>
    <w:pPr>
      <w:spacing w:lineRule="auto" w:line="240"/>
      <w:jc w:val="both"/>
    </w:pPr>
    <w:rPr>
      <w:rFonts w:ascii="Times New Roman" w:hAnsi="Times New Roman" w:cs="Times New Roman"/>
      <w:i/>
      <w:iCs/>
      <w:color w:val="1F497D"/>
      <w:sz w:val="18"/>
      <w:szCs w:val="18"/>
    </w:rPr>
  </w:style>
  <w:style w:type="paragraph" w:styleId="Index">
    <w:name w:val="Index"/>
    <w:basedOn w:val="Normal"/>
    <w:qFormat/>
    <w:pPr>
      <w:suppressLineNumbers/>
    </w:pPr>
    <w:rPr/>
  </w:style>
  <w:style w:type="paragraph" w:styleId="Pagedecouverture">
    <w:name w:val="Page de couverture"/>
    <w:basedOn w:val="Normal"/>
    <w:next w:val="Normal"/>
    <w:qFormat/>
    <w:pPr>
      <w:spacing w:lineRule="auto" w:line="240" w:before="0" w:after="0"/>
      <w:jc w:val="both"/>
    </w:pPr>
    <w:rPr>
      <w:rFonts w:ascii="Times New Roman" w:hAnsi="Times New Roman" w:cs="Times New Roman"/>
      <w:sz w:val="24"/>
    </w:rPr>
  </w:style>
  <w:style w:type="paragraph" w:styleId="HeaderandFooter">
    <w:name w:val="Header and Footer"/>
    <w:basedOn w:val="Normal"/>
    <w:qFormat/>
    <w:pPr>
      <w:suppressLineNumbers/>
      <w:tabs>
        <w:tab w:val="clear" w:pos="720"/>
        <w:tab w:val="center" w:pos="4819" w:leader="none"/>
        <w:tab w:val="right" w:pos="9638" w:leader="none"/>
      </w:tabs>
    </w:pPr>
    <w:rPr/>
  </w:style>
  <w:style w:type="paragraph" w:styleId="Header">
    <w:name w:val="Header"/>
    <w:basedOn w:val="Normal"/>
    <w:pPr>
      <w:spacing w:lineRule="auto" w:line="240" w:before="0" w:after="0"/>
    </w:pPr>
    <w:rPr/>
  </w:style>
  <w:style w:type="paragraph" w:styleId="Footer">
    <w:name w:val="Footer"/>
    <w:basedOn w:val="Normal"/>
    <w:pPr>
      <w:spacing w:lineRule="auto" w:line="240" w:before="0" w:after="0"/>
    </w:pPr>
    <w:rPr/>
  </w:style>
  <w:style w:type="paragraph" w:styleId="FooterCoverPage">
    <w:name w:val="Footer Cover Page"/>
    <w:basedOn w:val="Normal"/>
    <w:qFormat/>
    <w:pPr>
      <w:spacing w:lineRule="auto" w:line="240" w:before="360" w:after="0"/>
      <w:ind w:hanging="0" w:start="-850" w:end="-850"/>
    </w:pPr>
    <w:rPr>
      <w:rFonts w:ascii="Times New Roman" w:hAnsi="Times New Roman" w:cs="Times New Roman"/>
      <w:sz w:val="24"/>
    </w:rPr>
  </w:style>
  <w:style w:type="paragraph" w:styleId="FooterSensitivity">
    <w:name w:val="Footer Sensitivity"/>
    <w:basedOn w:val="Normal"/>
    <w:qFormat/>
    <w:pPr>
      <w:pBdr>
        <w:top w:val="single" w:sz="4" w:space="1" w:color="000000"/>
        <w:left w:val="single" w:sz="4" w:space="4" w:color="000000"/>
        <w:bottom w:val="single" w:sz="4" w:space="1" w:color="000000"/>
        <w:right w:val="single" w:sz="4" w:space="4" w:color="000000"/>
      </w:pBdr>
      <w:spacing w:lineRule="auto" w:line="240" w:before="360" w:after="0"/>
      <w:ind w:hanging="0" w:start="113" w:end="113"/>
      <w:jc w:val="center"/>
    </w:pPr>
    <w:rPr>
      <w:rFonts w:ascii="Times New Roman" w:hAnsi="Times New Roman" w:cs="Times New Roman"/>
      <w:b/>
      <w:sz w:val="32"/>
    </w:rPr>
  </w:style>
  <w:style w:type="paragraph" w:styleId="HeaderCoverPage">
    <w:name w:val="Header Cover Page"/>
    <w:basedOn w:val="Normal"/>
    <w:qFormat/>
    <w:pPr>
      <w:spacing w:lineRule="auto" w:line="240" w:before="0" w:after="120"/>
      <w:jc w:val="both"/>
    </w:pPr>
    <w:rPr>
      <w:rFonts w:ascii="Times New Roman" w:hAnsi="Times New Roman" w:cs="Times New Roman"/>
      <w:sz w:val="24"/>
    </w:rPr>
  </w:style>
  <w:style w:type="paragraph" w:styleId="HeaderSensitivity">
    <w:name w:val="Header Sensitivity"/>
    <w:basedOn w:val="Normal"/>
    <w:qFormat/>
    <w:pPr>
      <w:pBdr>
        <w:top w:val="single" w:sz="4" w:space="1" w:color="000000"/>
        <w:left w:val="single" w:sz="4" w:space="4" w:color="000000"/>
        <w:bottom w:val="single" w:sz="4" w:space="1" w:color="000000"/>
        <w:right w:val="single" w:sz="4" w:space="4" w:color="000000"/>
      </w:pBdr>
      <w:spacing w:lineRule="auto" w:line="240" w:before="0" w:after="120"/>
      <w:ind w:hanging="0" w:start="113" w:end="113"/>
      <w:jc w:val="center"/>
    </w:pPr>
    <w:rPr>
      <w:rFonts w:ascii="Times New Roman" w:hAnsi="Times New Roman" w:cs="Times New Roman"/>
      <w:b/>
      <w:sz w:val="32"/>
    </w:rPr>
  </w:style>
  <w:style w:type="paragraph" w:styleId="HeaderSensitivityRight">
    <w:name w:val="Header Sensitivity Right"/>
    <w:basedOn w:val="Normal"/>
    <w:qFormat/>
    <w:pPr>
      <w:spacing w:lineRule="auto" w:line="240" w:before="0" w:after="120"/>
      <w:jc w:val="end"/>
    </w:pPr>
    <w:rPr>
      <w:rFonts w:ascii="Times New Roman" w:hAnsi="Times New Roman" w:cs="Times New Roman"/>
      <w:sz w:val="28"/>
    </w:rPr>
  </w:style>
  <w:style w:type="paragraph" w:styleId="CommentText">
    <w:name w:val="Comment Text"/>
    <w:basedOn w:val="Normal"/>
    <w:qFormat/>
    <w:pPr>
      <w:spacing w:lineRule="auto" w:line="240" w:before="120" w:after="120"/>
      <w:jc w:val="both"/>
    </w:pPr>
    <w:rPr>
      <w:rFonts w:ascii="Times New Roman" w:hAnsi="Times New Roman" w:cs="Times New Roman"/>
      <w:sz w:val="20"/>
      <w:szCs w:val="20"/>
    </w:rPr>
  </w:style>
  <w:style w:type="paragraph" w:styleId="BalloonText">
    <w:name w:val="Balloon Text"/>
    <w:basedOn w:val="Normal"/>
    <w:qFormat/>
    <w:pPr>
      <w:spacing w:lineRule="auto" w:line="240" w:before="0" w:after="0"/>
      <w:jc w:val="both"/>
    </w:pPr>
    <w:rPr>
      <w:rFonts w:ascii="Segoe UI" w:hAnsi="Segoe UI" w:cs="Segoe UI"/>
      <w:sz w:val="18"/>
      <w:szCs w:val="18"/>
    </w:rPr>
  </w:style>
  <w:style w:type="paragraph" w:styleId="ListBullet">
    <w:name w:val="List Bullet"/>
    <w:basedOn w:val="Normal"/>
    <w:qFormat/>
    <w:pPr>
      <w:numPr>
        <w:ilvl w:val="0"/>
        <w:numId w:val="9"/>
      </w:numPr>
      <w:spacing w:lineRule="auto" w:line="240" w:before="120" w:after="120"/>
      <w:contextualSpacing/>
      <w:jc w:val="both"/>
    </w:pPr>
    <w:rPr>
      <w:rFonts w:ascii="Times New Roman" w:hAnsi="Times New Roman" w:cs="Times New Roman"/>
      <w:sz w:val="24"/>
    </w:rPr>
  </w:style>
  <w:style w:type="paragraph" w:styleId="ListBullet2">
    <w:name w:val="List Bullet 2"/>
    <w:basedOn w:val="Normal"/>
    <w:qFormat/>
    <w:pPr>
      <w:numPr>
        <w:ilvl w:val="0"/>
        <w:numId w:val="7"/>
      </w:numPr>
      <w:spacing w:lineRule="auto" w:line="240" w:before="120" w:after="120"/>
      <w:contextualSpacing/>
      <w:jc w:val="both"/>
    </w:pPr>
    <w:rPr>
      <w:rFonts w:ascii="Times New Roman" w:hAnsi="Times New Roman" w:cs="Times New Roman"/>
      <w:sz w:val="24"/>
    </w:rPr>
  </w:style>
  <w:style w:type="paragraph" w:styleId="ListBullet3">
    <w:name w:val="List Bullet 3"/>
    <w:basedOn w:val="Normal"/>
    <w:qFormat/>
    <w:pPr>
      <w:numPr>
        <w:ilvl w:val="0"/>
        <w:numId w:val="6"/>
      </w:numPr>
      <w:spacing w:lineRule="auto" w:line="240" w:before="120" w:after="120"/>
      <w:contextualSpacing/>
      <w:jc w:val="both"/>
    </w:pPr>
    <w:rPr>
      <w:rFonts w:ascii="Times New Roman" w:hAnsi="Times New Roman" w:cs="Times New Roman"/>
      <w:sz w:val="24"/>
    </w:rPr>
  </w:style>
  <w:style w:type="paragraph" w:styleId="ListBullet4">
    <w:name w:val="List Bullet 4"/>
    <w:basedOn w:val="Normal"/>
    <w:qFormat/>
    <w:pPr>
      <w:numPr>
        <w:ilvl w:val="0"/>
        <w:numId w:val="5"/>
      </w:numPr>
      <w:spacing w:lineRule="auto" w:line="240" w:before="120" w:after="120"/>
      <w:contextualSpacing/>
      <w:jc w:val="both"/>
    </w:pPr>
    <w:rPr>
      <w:rFonts w:ascii="Times New Roman" w:hAnsi="Times New Roman" w:cs="Times New Roman"/>
      <w:sz w:val="24"/>
    </w:rPr>
  </w:style>
  <w:style w:type="paragraph" w:styleId="ListParagraph">
    <w:name w:val="List Paragraph"/>
    <w:basedOn w:val="Normal"/>
    <w:qFormat/>
    <w:pPr>
      <w:spacing w:lineRule="auto" w:line="256" w:before="0" w:after="160"/>
      <w:ind w:hanging="0" w:start="720" w:end="0"/>
      <w:contextualSpacing/>
    </w:pPr>
    <w:rPr/>
  </w:style>
  <w:style w:type="paragraph" w:styleId="CommentSubject">
    <w:name w:val="Comment Subject"/>
    <w:basedOn w:val="CommentText"/>
    <w:next w:val="CommentText"/>
    <w:qFormat/>
    <w:pPr/>
    <w:rPr>
      <w:b/>
      <w:bCs/>
    </w:rPr>
  </w:style>
  <w:style w:type="paragraph" w:styleId="Titreobjet">
    <w:name w:val="Titre objet"/>
    <w:basedOn w:val="Normal"/>
    <w:next w:val="IntrtEEE"/>
    <w:qFormat/>
    <w:pPr>
      <w:spacing w:lineRule="auto" w:line="240" w:before="360" w:after="360"/>
      <w:jc w:val="center"/>
    </w:pPr>
    <w:rPr>
      <w:rFonts w:ascii="Times New Roman" w:hAnsi="Times New Roman" w:cs="Times New Roman"/>
      <w:b/>
      <w:sz w:val="24"/>
    </w:rPr>
  </w:style>
  <w:style w:type="paragraph" w:styleId="TitreobjetPagedecouverture">
    <w:name w:val="Titre objet (Page de couverture)"/>
    <w:basedOn w:val="Titreobjet"/>
    <w:next w:val="IntrtEEEPagedecouverture"/>
    <w:qFormat/>
    <w:pPr/>
    <w:rPr/>
  </w:style>
  <w:style w:type="paragraph" w:styleId="TableofFigures">
    <w:name w:val="Table of Figures"/>
    <w:basedOn w:val="Normal"/>
    <w:next w:val="Normal"/>
    <w:qFormat/>
    <w:pPr>
      <w:spacing w:lineRule="auto" w:line="240" w:before="120" w:after="0"/>
      <w:jc w:val="both"/>
    </w:pPr>
    <w:rPr>
      <w:rFonts w:ascii="Times New Roman" w:hAnsi="Times New Roman" w:cs="Times New Roman"/>
      <w:sz w:val="24"/>
    </w:rPr>
  </w:style>
  <w:style w:type="paragraph" w:styleId="ListNumber">
    <w:name w:val="List Number"/>
    <w:basedOn w:val="Normal"/>
    <w:qFormat/>
    <w:pPr>
      <w:numPr>
        <w:ilvl w:val="0"/>
        <w:numId w:val="8"/>
      </w:numPr>
      <w:spacing w:lineRule="auto" w:line="240" w:before="120" w:after="120"/>
      <w:contextualSpacing/>
      <w:jc w:val="both"/>
    </w:pPr>
    <w:rPr>
      <w:rFonts w:ascii="Times New Roman" w:hAnsi="Times New Roman" w:cs="Times New Roman"/>
      <w:sz w:val="24"/>
    </w:rPr>
  </w:style>
  <w:style w:type="paragraph" w:styleId="ListNumber2">
    <w:name w:val="List Number 2"/>
    <w:basedOn w:val="Normal"/>
    <w:qFormat/>
    <w:pPr>
      <w:numPr>
        <w:ilvl w:val="0"/>
        <w:numId w:val="4"/>
      </w:numPr>
      <w:spacing w:lineRule="auto" w:line="240" w:before="120" w:after="120"/>
      <w:contextualSpacing/>
      <w:jc w:val="both"/>
    </w:pPr>
    <w:rPr>
      <w:rFonts w:ascii="Times New Roman" w:hAnsi="Times New Roman" w:cs="Times New Roman"/>
      <w:sz w:val="24"/>
    </w:rPr>
  </w:style>
  <w:style w:type="paragraph" w:styleId="ListNumber3">
    <w:name w:val="List Number 3"/>
    <w:basedOn w:val="Normal"/>
    <w:qFormat/>
    <w:pPr>
      <w:numPr>
        <w:ilvl w:val="0"/>
        <w:numId w:val="3"/>
      </w:numPr>
      <w:spacing w:lineRule="auto" w:line="240" w:before="120" w:after="120"/>
      <w:contextualSpacing/>
      <w:jc w:val="both"/>
    </w:pPr>
    <w:rPr>
      <w:rFonts w:ascii="Times New Roman" w:hAnsi="Times New Roman" w:cs="Times New Roman"/>
      <w:sz w:val="24"/>
    </w:rPr>
  </w:style>
  <w:style w:type="paragraph" w:styleId="ListNumber4">
    <w:name w:val="List Number 4"/>
    <w:basedOn w:val="Normal"/>
    <w:qFormat/>
    <w:pPr>
      <w:numPr>
        <w:ilvl w:val="0"/>
        <w:numId w:val="2"/>
      </w:numPr>
      <w:spacing w:lineRule="auto" w:line="240" w:before="120" w:after="120"/>
      <w:contextualSpacing/>
      <w:jc w:val="both"/>
    </w:pPr>
    <w:rPr>
      <w:rFonts w:ascii="Times New Roman" w:hAnsi="Times New Roman" w:cs="Times New Roman"/>
      <w:sz w:val="24"/>
    </w:rPr>
  </w:style>
  <w:style w:type="paragraph" w:styleId="Normal1">
    <w:name w:val="Normal1"/>
    <w:basedOn w:val="Normal"/>
    <w:qFormat/>
    <w:pPr>
      <w:spacing w:lineRule="auto" w:line="240" w:before="280" w:after="280"/>
    </w:pPr>
    <w:rPr>
      <w:rFonts w:ascii="Times New Roman" w:hAnsi="Times New Roman" w:eastAsia="Times New Roman" w:cs="Times New Roman"/>
      <w:sz w:val="24"/>
      <w:szCs w:val="24"/>
    </w:rPr>
  </w:style>
  <w:style w:type="paragraph" w:styleId="FootnoteText">
    <w:name w:val="Footnote Text"/>
    <w:basedOn w:val="Normal"/>
    <w:pPr>
      <w:spacing w:lineRule="auto" w:line="240" w:before="0" w:after="0"/>
      <w:ind w:hanging="720" w:start="720" w:end="0"/>
      <w:jc w:val="both"/>
    </w:pPr>
    <w:rPr>
      <w:rFonts w:ascii="Times New Roman" w:hAnsi="Times New Roman" w:cs="Times New Roman"/>
      <w:sz w:val="20"/>
      <w:szCs w:val="20"/>
    </w:rPr>
  </w:style>
  <w:style w:type="paragraph" w:styleId="TOCHeading">
    <w:name w:val="TOC Heading"/>
    <w:basedOn w:val="Normal"/>
    <w:next w:val="Normal"/>
    <w:qFormat/>
    <w:pPr>
      <w:spacing w:lineRule="auto" w:line="240" w:before="120" w:after="240"/>
      <w:jc w:val="center"/>
    </w:pPr>
    <w:rPr>
      <w:rFonts w:ascii="Times New Roman" w:hAnsi="Times New Roman" w:cs="Times New Roman"/>
      <w:b/>
      <w:sz w:val="28"/>
    </w:rPr>
  </w:style>
  <w:style w:type="paragraph" w:styleId="TOC1">
    <w:name w:val="TOC 1"/>
    <w:basedOn w:val="Normal"/>
    <w:next w:val="Normal"/>
    <w:pPr>
      <w:spacing w:lineRule="auto" w:line="240" w:before="60" w:after="120"/>
      <w:ind w:hanging="850" w:start="850" w:end="0"/>
    </w:pPr>
    <w:rPr>
      <w:rFonts w:ascii="Times New Roman" w:hAnsi="Times New Roman" w:cs="Times New Roman"/>
      <w:sz w:val="24"/>
    </w:rPr>
  </w:style>
  <w:style w:type="paragraph" w:styleId="TOC2">
    <w:name w:val="TOC 2"/>
    <w:basedOn w:val="Normal"/>
    <w:next w:val="Normal"/>
    <w:pPr>
      <w:spacing w:lineRule="auto" w:line="240" w:before="60" w:after="120"/>
      <w:ind w:hanging="850" w:start="850" w:end="0"/>
    </w:pPr>
    <w:rPr>
      <w:rFonts w:ascii="Times New Roman" w:hAnsi="Times New Roman" w:cs="Times New Roman"/>
      <w:sz w:val="24"/>
    </w:rPr>
  </w:style>
  <w:style w:type="paragraph" w:styleId="TOC3">
    <w:name w:val="TOC 3"/>
    <w:basedOn w:val="Normal"/>
    <w:next w:val="Normal"/>
    <w:pPr>
      <w:spacing w:lineRule="auto" w:line="240" w:before="60" w:after="120"/>
      <w:ind w:hanging="850" w:start="850" w:end="0"/>
    </w:pPr>
    <w:rPr>
      <w:rFonts w:ascii="Times New Roman" w:hAnsi="Times New Roman" w:cs="Times New Roman"/>
      <w:sz w:val="24"/>
    </w:rPr>
  </w:style>
  <w:style w:type="paragraph" w:styleId="TOC4">
    <w:name w:val="TOC 4"/>
    <w:basedOn w:val="Normal"/>
    <w:next w:val="Normal"/>
    <w:pPr>
      <w:spacing w:lineRule="auto" w:line="240" w:before="60" w:after="120"/>
      <w:ind w:hanging="850" w:start="850" w:end="0"/>
    </w:pPr>
    <w:rPr>
      <w:rFonts w:ascii="Times New Roman" w:hAnsi="Times New Roman" w:cs="Times New Roman"/>
      <w:sz w:val="24"/>
    </w:rPr>
  </w:style>
  <w:style w:type="paragraph" w:styleId="TOC5">
    <w:name w:val="TOC 5"/>
    <w:basedOn w:val="Normal"/>
    <w:next w:val="Normal"/>
    <w:pPr>
      <w:spacing w:lineRule="auto" w:line="240" w:before="300" w:after="120"/>
    </w:pPr>
    <w:rPr>
      <w:rFonts w:ascii="Times New Roman" w:hAnsi="Times New Roman" w:cs="Times New Roman"/>
      <w:sz w:val="24"/>
    </w:rPr>
  </w:style>
  <w:style w:type="paragraph" w:styleId="TOC6">
    <w:name w:val="TOC 6"/>
    <w:basedOn w:val="Normal"/>
    <w:next w:val="Normal"/>
    <w:pPr>
      <w:spacing w:lineRule="auto" w:line="240" w:before="240" w:after="120"/>
    </w:pPr>
    <w:rPr>
      <w:rFonts w:ascii="Times New Roman" w:hAnsi="Times New Roman" w:cs="Times New Roman"/>
      <w:sz w:val="24"/>
    </w:rPr>
  </w:style>
  <w:style w:type="paragraph" w:styleId="TOC7">
    <w:name w:val="TOC 7"/>
    <w:basedOn w:val="Normal"/>
    <w:next w:val="Normal"/>
    <w:pPr>
      <w:spacing w:lineRule="auto" w:line="240" w:before="180" w:after="120"/>
    </w:pPr>
    <w:rPr>
      <w:rFonts w:ascii="Times New Roman" w:hAnsi="Times New Roman" w:cs="Times New Roman"/>
      <w:sz w:val="24"/>
    </w:rPr>
  </w:style>
  <w:style w:type="paragraph" w:styleId="TOC8">
    <w:name w:val="TOC 8"/>
    <w:basedOn w:val="Normal"/>
    <w:next w:val="Normal"/>
    <w:pPr>
      <w:spacing w:lineRule="auto" w:line="240" w:before="120" w:after="120"/>
    </w:pPr>
    <w:rPr>
      <w:rFonts w:ascii="Times New Roman" w:hAnsi="Times New Roman" w:cs="Times New Roman"/>
      <w:sz w:val="24"/>
    </w:rPr>
  </w:style>
  <w:style w:type="paragraph" w:styleId="TOC9">
    <w:name w:val="TOC 9"/>
    <w:basedOn w:val="Normal"/>
    <w:next w:val="Normal"/>
    <w:pPr>
      <w:spacing w:lineRule="auto" w:line="240" w:before="120" w:after="120"/>
      <w:jc w:val="both"/>
    </w:pPr>
    <w:rPr>
      <w:rFonts w:ascii="Times New Roman" w:hAnsi="Times New Roman" w:cs="Times New Roman"/>
      <w:sz w:val="24"/>
    </w:rPr>
  </w:style>
  <w:style w:type="paragraph" w:styleId="HeaderLandscape">
    <w:name w:val="HeaderLandscape"/>
    <w:basedOn w:val="Normal"/>
    <w:qFormat/>
    <w:pPr>
      <w:spacing w:lineRule="auto" w:line="240" w:before="0" w:after="120"/>
      <w:jc w:val="both"/>
    </w:pPr>
    <w:rPr>
      <w:rFonts w:ascii="Times New Roman" w:hAnsi="Times New Roman" w:cs="Times New Roman"/>
      <w:sz w:val="24"/>
    </w:rPr>
  </w:style>
  <w:style w:type="paragraph" w:styleId="FooterLandscape">
    <w:name w:val="FooterLandscape"/>
    <w:basedOn w:val="Normal"/>
    <w:qFormat/>
    <w:pPr>
      <w:spacing w:lineRule="auto" w:line="240" w:before="360" w:after="0"/>
      <w:ind w:hanging="0" w:start="-567" w:end="-567"/>
    </w:pPr>
    <w:rPr>
      <w:rFonts w:ascii="Times New Roman" w:hAnsi="Times New Roman" w:cs="Times New Roman"/>
      <w:sz w:val="24"/>
    </w:rPr>
  </w:style>
  <w:style w:type="paragraph" w:styleId="Text1">
    <w:name w:val="Text 1"/>
    <w:basedOn w:val="Normal"/>
    <w:qFormat/>
    <w:pPr>
      <w:spacing w:lineRule="auto" w:line="240" w:before="120" w:after="120"/>
      <w:ind w:hanging="0" w:start="850" w:end="0"/>
      <w:jc w:val="both"/>
    </w:pPr>
    <w:rPr>
      <w:rFonts w:ascii="Times New Roman" w:hAnsi="Times New Roman" w:cs="Times New Roman"/>
      <w:sz w:val="24"/>
    </w:rPr>
  </w:style>
  <w:style w:type="paragraph" w:styleId="Text2">
    <w:name w:val="Text 2"/>
    <w:basedOn w:val="Normal"/>
    <w:qFormat/>
    <w:pPr>
      <w:spacing w:lineRule="auto" w:line="240" w:before="120" w:after="120"/>
      <w:ind w:hanging="0" w:start="1417" w:end="0"/>
      <w:jc w:val="both"/>
    </w:pPr>
    <w:rPr>
      <w:rFonts w:ascii="Times New Roman" w:hAnsi="Times New Roman" w:cs="Times New Roman"/>
      <w:sz w:val="24"/>
    </w:rPr>
  </w:style>
  <w:style w:type="paragraph" w:styleId="Text3">
    <w:name w:val="Text 3"/>
    <w:basedOn w:val="Normal"/>
    <w:qFormat/>
    <w:pPr>
      <w:spacing w:lineRule="auto" w:line="240" w:before="120" w:after="120"/>
      <w:ind w:hanging="0" w:start="1984" w:end="0"/>
      <w:jc w:val="both"/>
    </w:pPr>
    <w:rPr>
      <w:rFonts w:ascii="Times New Roman" w:hAnsi="Times New Roman" w:cs="Times New Roman"/>
      <w:sz w:val="24"/>
    </w:rPr>
  </w:style>
  <w:style w:type="paragraph" w:styleId="Text4">
    <w:name w:val="Text 4"/>
    <w:basedOn w:val="Normal"/>
    <w:qFormat/>
    <w:pPr>
      <w:spacing w:lineRule="auto" w:line="240" w:before="120" w:after="120"/>
      <w:ind w:hanging="0" w:start="2551" w:end="0"/>
      <w:jc w:val="both"/>
    </w:pPr>
    <w:rPr>
      <w:rFonts w:ascii="Times New Roman" w:hAnsi="Times New Roman" w:cs="Times New Roman"/>
      <w:sz w:val="24"/>
    </w:rPr>
  </w:style>
  <w:style w:type="paragraph" w:styleId="NormalCentered">
    <w:name w:val="Normal Centered"/>
    <w:basedOn w:val="Normal"/>
    <w:qFormat/>
    <w:pPr>
      <w:spacing w:lineRule="auto" w:line="240" w:before="120" w:after="120"/>
      <w:jc w:val="center"/>
    </w:pPr>
    <w:rPr>
      <w:rFonts w:ascii="Times New Roman" w:hAnsi="Times New Roman" w:cs="Times New Roman"/>
      <w:sz w:val="24"/>
    </w:rPr>
  </w:style>
  <w:style w:type="paragraph" w:styleId="NormalLeft">
    <w:name w:val="Normal Left"/>
    <w:basedOn w:val="Normal"/>
    <w:qFormat/>
    <w:pPr>
      <w:spacing w:lineRule="auto" w:line="240" w:before="120" w:after="120"/>
    </w:pPr>
    <w:rPr>
      <w:rFonts w:ascii="Times New Roman" w:hAnsi="Times New Roman" w:cs="Times New Roman"/>
      <w:sz w:val="24"/>
    </w:rPr>
  </w:style>
  <w:style w:type="paragraph" w:styleId="NormalRight">
    <w:name w:val="Normal Right"/>
    <w:basedOn w:val="Normal"/>
    <w:qFormat/>
    <w:pPr>
      <w:spacing w:lineRule="auto" w:line="240" w:before="120" w:after="120"/>
      <w:jc w:val="end"/>
    </w:pPr>
    <w:rPr>
      <w:rFonts w:ascii="Times New Roman" w:hAnsi="Times New Roman" w:cs="Times New Roman"/>
      <w:sz w:val="24"/>
    </w:rPr>
  </w:style>
  <w:style w:type="paragraph" w:styleId="QuotedText">
    <w:name w:val="Quoted Text"/>
    <w:basedOn w:val="Normal"/>
    <w:qFormat/>
    <w:pPr>
      <w:spacing w:lineRule="auto" w:line="240" w:before="120" w:after="120"/>
      <w:ind w:hanging="0" w:start="1417" w:end="0"/>
      <w:jc w:val="both"/>
    </w:pPr>
    <w:rPr>
      <w:rFonts w:ascii="Times New Roman" w:hAnsi="Times New Roman" w:cs="Times New Roman"/>
      <w:sz w:val="24"/>
    </w:rPr>
  </w:style>
  <w:style w:type="paragraph" w:styleId="Point0">
    <w:name w:val="Point 0"/>
    <w:basedOn w:val="Normal"/>
    <w:qFormat/>
    <w:pPr>
      <w:spacing w:lineRule="auto" w:line="240" w:before="120" w:after="120"/>
      <w:ind w:hanging="850" w:start="850" w:end="0"/>
      <w:jc w:val="both"/>
    </w:pPr>
    <w:rPr>
      <w:rFonts w:ascii="Times New Roman" w:hAnsi="Times New Roman" w:cs="Times New Roman"/>
      <w:sz w:val="24"/>
    </w:rPr>
  </w:style>
  <w:style w:type="paragraph" w:styleId="Point1">
    <w:name w:val="Point 1"/>
    <w:basedOn w:val="Normal"/>
    <w:qFormat/>
    <w:pPr>
      <w:spacing w:lineRule="auto" w:line="240" w:before="120" w:after="120"/>
      <w:ind w:hanging="567" w:start="1417" w:end="0"/>
      <w:jc w:val="both"/>
    </w:pPr>
    <w:rPr>
      <w:rFonts w:ascii="Times New Roman" w:hAnsi="Times New Roman" w:cs="Times New Roman"/>
      <w:sz w:val="24"/>
    </w:rPr>
  </w:style>
  <w:style w:type="paragraph" w:styleId="Point2">
    <w:name w:val="Point 2"/>
    <w:basedOn w:val="Normal"/>
    <w:qFormat/>
    <w:pPr>
      <w:spacing w:lineRule="auto" w:line="240" w:before="120" w:after="120"/>
      <w:ind w:hanging="567" w:start="1984" w:end="0"/>
      <w:jc w:val="both"/>
    </w:pPr>
    <w:rPr>
      <w:rFonts w:ascii="Times New Roman" w:hAnsi="Times New Roman" w:cs="Times New Roman"/>
      <w:sz w:val="24"/>
    </w:rPr>
  </w:style>
  <w:style w:type="paragraph" w:styleId="Point3">
    <w:name w:val="Point 3"/>
    <w:basedOn w:val="Normal"/>
    <w:qFormat/>
    <w:pPr>
      <w:spacing w:lineRule="auto" w:line="240" w:before="120" w:after="120"/>
      <w:ind w:hanging="567" w:start="2551" w:end="0"/>
      <w:jc w:val="both"/>
    </w:pPr>
    <w:rPr>
      <w:rFonts w:ascii="Times New Roman" w:hAnsi="Times New Roman" w:cs="Times New Roman"/>
      <w:sz w:val="24"/>
    </w:rPr>
  </w:style>
  <w:style w:type="paragraph" w:styleId="Point4">
    <w:name w:val="Point 4"/>
    <w:basedOn w:val="Normal"/>
    <w:qFormat/>
    <w:pPr>
      <w:spacing w:lineRule="auto" w:line="240" w:before="120" w:after="120"/>
      <w:ind w:hanging="567" w:start="3118" w:end="0"/>
      <w:jc w:val="both"/>
    </w:pPr>
    <w:rPr>
      <w:rFonts w:ascii="Times New Roman" w:hAnsi="Times New Roman" w:cs="Times New Roman"/>
      <w:sz w:val="24"/>
    </w:rPr>
  </w:style>
  <w:style w:type="paragraph" w:styleId="Tiret0">
    <w:name w:val="Tiret 0"/>
    <w:basedOn w:val="Point0"/>
    <w:qFormat/>
    <w:pPr>
      <w:numPr>
        <w:ilvl w:val="0"/>
        <w:numId w:val="20"/>
      </w:numPr>
    </w:pPr>
    <w:rPr/>
  </w:style>
  <w:style w:type="paragraph" w:styleId="Tiret1">
    <w:name w:val="Tiret 1"/>
    <w:basedOn w:val="Point1"/>
    <w:qFormat/>
    <w:pPr>
      <w:numPr>
        <w:ilvl w:val="0"/>
        <w:numId w:val="14"/>
      </w:numPr>
    </w:pPr>
    <w:rPr/>
  </w:style>
  <w:style w:type="paragraph" w:styleId="Tiret2">
    <w:name w:val="Tiret 2"/>
    <w:basedOn w:val="Point2"/>
    <w:qFormat/>
    <w:pPr>
      <w:numPr>
        <w:ilvl w:val="0"/>
        <w:numId w:val="21"/>
      </w:numPr>
    </w:pPr>
    <w:rPr/>
  </w:style>
  <w:style w:type="paragraph" w:styleId="Tiret3">
    <w:name w:val="Tiret 3"/>
    <w:basedOn w:val="Point3"/>
    <w:qFormat/>
    <w:pPr>
      <w:numPr>
        <w:ilvl w:val="0"/>
        <w:numId w:val="13"/>
      </w:numPr>
    </w:pPr>
    <w:rPr/>
  </w:style>
  <w:style w:type="paragraph" w:styleId="Tiret4">
    <w:name w:val="Tiret 4"/>
    <w:basedOn w:val="Point4"/>
    <w:qFormat/>
    <w:pPr>
      <w:numPr>
        <w:ilvl w:val="0"/>
        <w:numId w:val="15"/>
      </w:numPr>
    </w:pPr>
    <w:rPr/>
  </w:style>
  <w:style w:type="paragraph" w:styleId="PointDouble0">
    <w:name w:val="PointDouble 0"/>
    <w:basedOn w:val="Normal"/>
    <w:qFormat/>
    <w:pPr>
      <w:spacing w:lineRule="auto" w:line="240" w:before="120" w:after="120"/>
      <w:ind w:hanging="1417" w:start="1417" w:end="0"/>
      <w:jc w:val="both"/>
    </w:pPr>
    <w:rPr>
      <w:rFonts w:ascii="Times New Roman" w:hAnsi="Times New Roman" w:cs="Times New Roman"/>
      <w:sz w:val="24"/>
    </w:rPr>
  </w:style>
  <w:style w:type="paragraph" w:styleId="PointDouble1">
    <w:name w:val="PointDouble 1"/>
    <w:basedOn w:val="Normal"/>
    <w:qFormat/>
    <w:pPr>
      <w:spacing w:lineRule="auto" w:line="240" w:before="120" w:after="120"/>
      <w:ind w:hanging="1134" w:start="1984" w:end="0"/>
      <w:jc w:val="both"/>
    </w:pPr>
    <w:rPr>
      <w:rFonts w:ascii="Times New Roman" w:hAnsi="Times New Roman" w:cs="Times New Roman"/>
      <w:sz w:val="24"/>
    </w:rPr>
  </w:style>
  <w:style w:type="paragraph" w:styleId="PointDouble2">
    <w:name w:val="PointDouble 2"/>
    <w:basedOn w:val="Normal"/>
    <w:qFormat/>
    <w:pPr>
      <w:spacing w:lineRule="auto" w:line="240" w:before="120" w:after="120"/>
      <w:ind w:hanging="1134" w:start="2551" w:end="0"/>
      <w:jc w:val="both"/>
    </w:pPr>
    <w:rPr>
      <w:rFonts w:ascii="Times New Roman" w:hAnsi="Times New Roman" w:cs="Times New Roman"/>
      <w:sz w:val="24"/>
    </w:rPr>
  </w:style>
  <w:style w:type="paragraph" w:styleId="PointDouble3">
    <w:name w:val="PointDouble 3"/>
    <w:basedOn w:val="Normal"/>
    <w:qFormat/>
    <w:pPr>
      <w:spacing w:lineRule="auto" w:line="240" w:before="120" w:after="120"/>
      <w:ind w:hanging="1134" w:start="3118" w:end="0"/>
      <w:jc w:val="both"/>
    </w:pPr>
    <w:rPr>
      <w:rFonts w:ascii="Times New Roman" w:hAnsi="Times New Roman" w:cs="Times New Roman"/>
      <w:sz w:val="24"/>
    </w:rPr>
  </w:style>
  <w:style w:type="paragraph" w:styleId="PointDouble4">
    <w:name w:val="PointDouble 4"/>
    <w:basedOn w:val="Normal"/>
    <w:qFormat/>
    <w:pPr>
      <w:spacing w:lineRule="auto" w:line="240" w:before="120" w:after="120"/>
      <w:ind w:hanging="1134" w:start="3685" w:end="0"/>
      <w:jc w:val="both"/>
    </w:pPr>
    <w:rPr>
      <w:rFonts w:ascii="Times New Roman" w:hAnsi="Times New Roman" w:cs="Times New Roman"/>
      <w:sz w:val="24"/>
    </w:rPr>
  </w:style>
  <w:style w:type="paragraph" w:styleId="PointTriple0">
    <w:name w:val="PointTriple 0"/>
    <w:basedOn w:val="Normal"/>
    <w:qFormat/>
    <w:pPr>
      <w:spacing w:lineRule="auto" w:line="240" w:before="120" w:after="120"/>
      <w:ind w:hanging="1984" w:start="1984" w:end="0"/>
      <w:jc w:val="both"/>
    </w:pPr>
    <w:rPr>
      <w:rFonts w:ascii="Times New Roman" w:hAnsi="Times New Roman" w:cs="Times New Roman"/>
      <w:sz w:val="24"/>
    </w:rPr>
  </w:style>
  <w:style w:type="paragraph" w:styleId="PointTriple1">
    <w:name w:val="PointTriple 1"/>
    <w:basedOn w:val="Normal"/>
    <w:qFormat/>
    <w:pPr>
      <w:spacing w:lineRule="auto" w:line="240" w:before="120" w:after="120"/>
      <w:ind w:hanging="1701" w:start="2551" w:end="0"/>
      <w:jc w:val="both"/>
    </w:pPr>
    <w:rPr>
      <w:rFonts w:ascii="Times New Roman" w:hAnsi="Times New Roman" w:cs="Times New Roman"/>
      <w:sz w:val="24"/>
    </w:rPr>
  </w:style>
  <w:style w:type="paragraph" w:styleId="PointTriple2">
    <w:name w:val="PointTriple 2"/>
    <w:basedOn w:val="Normal"/>
    <w:qFormat/>
    <w:pPr>
      <w:spacing w:lineRule="auto" w:line="240" w:before="120" w:after="120"/>
      <w:ind w:hanging="1701" w:start="3118" w:end="0"/>
      <w:jc w:val="both"/>
    </w:pPr>
    <w:rPr>
      <w:rFonts w:ascii="Times New Roman" w:hAnsi="Times New Roman" w:cs="Times New Roman"/>
      <w:sz w:val="24"/>
    </w:rPr>
  </w:style>
  <w:style w:type="paragraph" w:styleId="PointTriple3">
    <w:name w:val="PointTriple 3"/>
    <w:basedOn w:val="Normal"/>
    <w:qFormat/>
    <w:pPr>
      <w:spacing w:lineRule="auto" w:line="240" w:before="120" w:after="120"/>
      <w:ind w:hanging="1701" w:start="3685" w:end="0"/>
      <w:jc w:val="both"/>
    </w:pPr>
    <w:rPr>
      <w:rFonts w:ascii="Times New Roman" w:hAnsi="Times New Roman" w:cs="Times New Roman"/>
      <w:sz w:val="24"/>
    </w:rPr>
  </w:style>
  <w:style w:type="paragraph" w:styleId="PointTriple4">
    <w:name w:val="PointTriple 4"/>
    <w:basedOn w:val="Normal"/>
    <w:qFormat/>
    <w:pPr>
      <w:spacing w:lineRule="auto" w:line="240" w:before="120" w:after="120"/>
      <w:ind w:hanging="1701" w:start="4252" w:end="0"/>
      <w:jc w:val="both"/>
    </w:pPr>
    <w:rPr>
      <w:rFonts w:ascii="Times New Roman" w:hAnsi="Times New Roman" w:cs="Times New Roman"/>
      <w:sz w:val="24"/>
    </w:rPr>
  </w:style>
  <w:style w:type="paragraph" w:styleId="NumPar1">
    <w:name w:val="NumPar 1"/>
    <w:basedOn w:val="Normal"/>
    <w:next w:val="Text1"/>
    <w:qFormat/>
    <w:pPr>
      <w:numPr>
        <w:ilvl w:val="0"/>
        <w:numId w:val="11"/>
      </w:numPr>
      <w:spacing w:lineRule="auto" w:line="240" w:before="120" w:after="120"/>
      <w:jc w:val="both"/>
    </w:pPr>
    <w:rPr>
      <w:rFonts w:ascii="Times New Roman" w:hAnsi="Times New Roman" w:cs="Times New Roman"/>
      <w:sz w:val="24"/>
    </w:rPr>
  </w:style>
  <w:style w:type="paragraph" w:styleId="NumPar2">
    <w:name w:val="NumPar 2"/>
    <w:basedOn w:val="Normal"/>
    <w:next w:val="Text1"/>
    <w:qFormat/>
    <w:pPr>
      <w:numPr>
        <w:ilvl w:val="0"/>
        <w:numId w:val="11"/>
      </w:numPr>
      <w:spacing w:lineRule="auto" w:line="240" w:before="120" w:after="120"/>
      <w:jc w:val="both"/>
    </w:pPr>
    <w:rPr>
      <w:rFonts w:ascii="Times New Roman" w:hAnsi="Times New Roman" w:cs="Times New Roman"/>
      <w:sz w:val="24"/>
    </w:rPr>
  </w:style>
  <w:style w:type="paragraph" w:styleId="NumPar3">
    <w:name w:val="NumPar 3"/>
    <w:basedOn w:val="Normal"/>
    <w:next w:val="Text1"/>
    <w:qFormat/>
    <w:pPr>
      <w:numPr>
        <w:ilvl w:val="0"/>
        <w:numId w:val="11"/>
      </w:numPr>
      <w:spacing w:lineRule="auto" w:line="240" w:before="120" w:after="120"/>
      <w:jc w:val="both"/>
    </w:pPr>
    <w:rPr>
      <w:rFonts w:ascii="Times New Roman" w:hAnsi="Times New Roman" w:cs="Times New Roman"/>
      <w:sz w:val="24"/>
    </w:rPr>
  </w:style>
  <w:style w:type="paragraph" w:styleId="NumPar4">
    <w:name w:val="NumPar 4"/>
    <w:basedOn w:val="Normal"/>
    <w:next w:val="Text1"/>
    <w:qFormat/>
    <w:pPr>
      <w:numPr>
        <w:ilvl w:val="0"/>
        <w:numId w:val="11"/>
      </w:numPr>
      <w:spacing w:lineRule="auto" w:line="240" w:before="120" w:after="120"/>
      <w:jc w:val="both"/>
    </w:pPr>
    <w:rPr>
      <w:rFonts w:ascii="Times New Roman" w:hAnsi="Times New Roman" w:cs="Times New Roman"/>
      <w:sz w:val="24"/>
    </w:rPr>
  </w:style>
  <w:style w:type="paragraph" w:styleId="ManualNumPar1">
    <w:name w:val="Manual NumPar 1"/>
    <w:basedOn w:val="Normal"/>
    <w:next w:val="Text1"/>
    <w:qFormat/>
    <w:pPr>
      <w:spacing w:lineRule="auto" w:line="240" w:before="120" w:after="120"/>
      <w:ind w:hanging="850" w:start="850" w:end="0"/>
      <w:jc w:val="both"/>
    </w:pPr>
    <w:rPr>
      <w:rFonts w:ascii="Times New Roman" w:hAnsi="Times New Roman" w:cs="Times New Roman"/>
      <w:sz w:val="24"/>
    </w:rPr>
  </w:style>
  <w:style w:type="paragraph" w:styleId="ManualNumPar2">
    <w:name w:val="Manual NumPar 2"/>
    <w:basedOn w:val="Normal"/>
    <w:next w:val="Text1"/>
    <w:qFormat/>
    <w:pPr>
      <w:spacing w:lineRule="auto" w:line="240" w:before="120" w:after="120"/>
      <w:ind w:hanging="850" w:start="850" w:end="0"/>
      <w:jc w:val="both"/>
    </w:pPr>
    <w:rPr>
      <w:rFonts w:ascii="Times New Roman" w:hAnsi="Times New Roman" w:cs="Times New Roman"/>
      <w:sz w:val="24"/>
    </w:rPr>
  </w:style>
  <w:style w:type="paragraph" w:styleId="ManualNumPar3">
    <w:name w:val="Manual NumPar 3"/>
    <w:basedOn w:val="Normal"/>
    <w:next w:val="Text1"/>
    <w:qFormat/>
    <w:pPr>
      <w:spacing w:lineRule="auto" w:line="240" w:before="120" w:after="120"/>
      <w:ind w:hanging="850" w:start="850" w:end="0"/>
      <w:jc w:val="both"/>
    </w:pPr>
    <w:rPr>
      <w:rFonts w:ascii="Times New Roman" w:hAnsi="Times New Roman" w:cs="Times New Roman"/>
      <w:sz w:val="24"/>
    </w:rPr>
  </w:style>
  <w:style w:type="paragraph" w:styleId="ManualNumPar4">
    <w:name w:val="Manual NumPar 4"/>
    <w:basedOn w:val="Normal"/>
    <w:next w:val="Text1"/>
    <w:qFormat/>
    <w:pPr>
      <w:spacing w:lineRule="auto" w:line="240" w:before="120" w:after="120"/>
      <w:ind w:hanging="850" w:start="850" w:end="0"/>
      <w:jc w:val="both"/>
    </w:pPr>
    <w:rPr>
      <w:rFonts w:ascii="Times New Roman" w:hAnsi="Times New Roman" w:cs="Times New Roman"/>
      <w:sz w:val="24"/>
    </w:rPr>
  </w:style>
  <w:style w:type="paragraph" w:styleId="QuotedNumPar">
    <w:name w:val="Quoted NumPar"/>
    <w:basedOn w:val="Normal"/>
    <w:qFormat/>
    <w:pPr>
      <w:spacing w:lineRule="auto" w:line="240" w:before="120" w:after="120"/>
      <w:ind w:hanging="567" w:start="1417" w:end="0"/>
      <w:jc w:val="both"/>
    </w:pPr>
    <w:rPr>
      <w:rFonts w:ascii="Times New Roman" w:hAnsi="Times New Roman" w:cs="Times New Roman"/>
      <w:sz w:val="24"/>
    </w:rPr>
  </w:style>
  <w:style w:type="paragraph" w:styleId="ManualHeading1">
    <w:name w:val="Manual Heading 1"/>
    <w:basedOn w:val="Normal"/>
    <w:next w:val="Text1"/>
    <w:qFormat/>
    <w:pPr>
      <w:keepNext w:val="true"/>
      <w:spacing w:lineRule="auto" w:line="240" w:before="360" w:after="120"/>
      <w:ind w:hanging="850" w:start="850" w:end="0"/>
      <w:jc w:val="both"/>
      <w:outlineLvl w:val="0"/>
    </w:pPr>
    <w:rPr>
      <w:rFonts w:ascii="Times New Roman" w:hAnsi="Times New Roman" w:cs="Times New Roman"/>
      <w:b/>
      <w:smallCaps/>
      <w:sz w:val="24"/>
    </w:rPr>
  </w:style>
  <w:style w:type="paragraph" w:styleId="ManualHeading2">
    <w:name w:val="Manual Heading 2"/>
    <w:basedOn w:val="Normal"/>
    <w:next w:val="Text1"/>
    <w:qFormat/>
    <w:pPr>
      <w:keepNext w:val="true"/>
      <w:spacing w:lineRule="auto" w:line="240" w:before="120" w:after="120"/>
      <w:ind w:hanging="850" w:start="850" w:end="0"/>
      <w:jc w:val="both"/>
      <w:outlineLvl w:val="1"/>
    </w:pPr>
    <w:rPr>
      <w:rFonts w:ascii="Times New Roman" w:hAnsi="Times New Roman" w:cs="Times New Roman"/>
      <w:b/>
      <w:sz w:val="24"/>
    </w:rPr>
  </w:style>
  <w:style w:type="paragraph" w:styleId="ManualHeading3">
    <w:name w:val="Manual Heading 3"/>
    <w:basedOn w:val="Normal"/>
    <w:next w:val="Text1"/>
    <w:qFormat/>
    <w:pPr>
      <w:keepNext w:val="true"/>
      <w:spacing w:lineRule="auto" w:line="240" w:before="120" w:after="120"/>
      <w:ind w:hanging="850" w:start="850" w:end="0"/>
      <w:jc w:val="both"/>
      <w:outlineLvl w:val="2"/>
    </w:pPr>
    <w:rPr>
      <w:rFonts w:ascii="Times New Roman" w:hAnsi="Times New Roman" w:cs="Times New Roman"/>
      <w:i/>
      <w:sz w:val="24"/>
    </w:rPr>
  </w:style>
  <w:style w:type="paragraph" w:styleId="ManualHeading4">
    <w:name w:val="Manual Heading 4"/>
    <w:basedOn w:val="Normal"/>
    <w:next w:val="Text1"/>
    <w:qFormat/>
    <w:pPr>
      <w:keepNext w:val="true"/>
      <w:spacing w:lineRule="auto" w:line="240" w:before="120" w:after="120"/>
      <w:ind w:hanging="850" w:start="850" w:end="0"/>
      <w:jc w:val="both"/>
      <w:outlineLvl w:val="3"/>
    </w:pPr>
    <w:rPr>
      <w:rFonts w:ascii="Times New Roman" w:hAnsi="Times New Roman" w:cs="Times New Roman"/>
      <w:sz w:val="24"/>
    </w:rPr>
  </w:style>
  <w:style w:type="paragraph" w:styleId="ChapterTitle">
    <w:name w:val="ChapterTitle"/>
    <w:basedOn w:val="Normal"/>
    <w:next w:val="Normal"/>
    <w:qFormat/>
    <w:pPr>
      <w:keepNext w:val="true"/>
      <w:spacing w:lineRule="auto" w:line="240" w:before="120" w:after="360"/>
      <w:jc w:val="center"/>
    </w:pPr>
    <w:rPr>
      <w:rFonts w:ascii="Times New Roman" w:hAnsi="Times New Roman" w:cs="Times New Roman"/>
      <w:b/>
      <w:sz w:val="32"/>
    </w:rPr>
  </w:style>
  <w:style w:type="paragraph" w:styleId="PartTitle">
    <w:name w:val="PartTitle"/>
    <w:basedOn w:val="Normal"/>
    <w:next w:val="ChapterTitle"/>
    <w:qFormat/>
    <w:pPr>
      <w:keepNext w:val="true"/>
      <w:pageBreakBefore/>
      <w:spacing w:lineRule="auto" w:line="240" w:before="120" w:after="360"/>
      <w:jc w:val="center"/>
    </w:pPr>
    <w:rPr>
      <w:rFonts w:ascii="Times New Roman" w:hAnsi="Times New Roman" w:cs="Times New Roman"/>
      <w:b/>
      <w:sz w:val="36"/>
    </w:rPr>
  </w:style>
  <w:style w:type="paragraph" w:styleId="SectionTitle">
    <w:name w:val="SectionTitle"/>
    <w:basedOn w:val="Normal"/>
    <w:next w:val="Heading1"/>
    <w:qFormat/>
    <w:pPr>
      <w:keepNext w:val="true"/>
      <w:spacing w:lineRule="auto" w:line="240" w:before="120" w:after="360"/>
      <w:jc w:val="center"/>
    </w:pPr>
    <w:rPr>
      <w:rFonts w:ascii="Times New Roman" w:hAnsi="Times New Roman" w:cs="Times New Roman"/>
      <w:b/>
      <w:smallCaps/>
      <w:sz w:val="28"/>
    </w:rPr>
  </w:style>
  <w:style w:type="paragraph" w:styleId="TableTitle">
    <w:name w:val="Table Title"/>
    <w:basedOn w:val="Normal"/>
    <w:next w:val="Normal"/>
    <w:qFormat/>
    <w:pPr>
      <w:spacing w:lineRule="auto" w:line="240" w:before="120" w:after="120"/>
      <w:jc w:val="center"/>
    </w:pPr>
    <w:rPr>
      <w:rFonts w:ascii="Times New Roman" w:hAnsi="Times New Roman" w:cs="Times New Roman"/>
      <w:b/>
      <w:sz w:val="24"/>
    </w:rPr>
  </w:style>
  <w:style w:type="paragraph" w:styleId="Point0number">
    <w:name w:val="Point 0 (number)"/>
    <w:basedOn w:val="Normal"/>
    <w:qFormat/>
    <w:pPr>
      <w:numPr>
        <w:ilvl w:val="0"/>
        <w:numId w:val="10"/>
      </w:numPr>
      <w:spacing w:lineRule="auto" w:line="240" w:before="120" w:after="120"/>
      <w:jc w:val="both"/>
    </w:pPr>
    <w:rPr>
      <w:rFonts w:ascii="Times New Roman" w:hAnsi="Times New Roman" w:cs="Times New Roman"/>
      <w:sz w:val="24"/>
    </w:rPr>
  </w:style>
  <w:style w:type="paragraph" w:styleId="Point1number">
    <w:name w:val="Point 1 (number)"/>
    <w:basedOn w:val="Normal"/>
    <w:qFormat/>
    <w:pPr>
      <w:numPr>
        <w:ilvl w:val="0"/>
        <w:numId w:val="10"/>
      </w:numPr>
      <w:spacing w:lineRule="auto" w:line="240" w:before="120" w:after="120"/>
      <w:jc w:val="both"/>
    </w:pPr>
    <w:rPr>
      <w:rFonts w:ascii="Times New Roman" w:hAnsi="Times New Roman" w:cs="Times New Roman"/>
      <w:sz w:val="24"/>
    </w:rPr>
  </w:style>
  <w:style w:type="paragraph" w:styleId="Point2number">
    <w:name w:val="Point 2 (number)"/>
    <w:basedOn w:val="Normal"/>
    <w:qFormat/>
    <w:pPr>
      <w:numPr>
        <w:ilvl w:val="0"/>
        <w:numId w:val="10"/>
      </w:numPr>
      <w:spacing w:lineRule="auto" w:line="240" w:before="120" w:after="120"/>
      <w:jc w:val="both"/>
    </w:pPr>
    <w:rPr>
      <w:rFonts w:ascii="Times New Roman" w:hAnsi="Times New Roman" w:cs="Times New Roman"/>
      <w:sz w:val="24"/>
    </w:rPr>
  </w:style>
  <w:style w:type="paragraph" w:styleId="Point3number">
    <w:name w:val="Point 3 (number)"/>
    <w:basedOn w:val="Normal"/>
    <w:qFormat/>
    <w:pPr>
      <w:numPr>
        <w:ilvl w:val="0"/>
        <w:numId w:val="10"/>
      </w:numPr>
      <w:spacing w:lineRule="auto" w:line="240" w:before="120" w:after="120"/>
      <w:jc w:val="both"/>
    </w:pPr>
    <w:rPr>
      <w:rFonts w:ascii="Times New Roman" w:hAnsi="Times New Roman" w:cs="Times New Roman"/>
      <w:sz w:val="24"/>
    </w:rPr>
  </w:style>
  <w:style w:type="paragraph" w:styleId="Point0letter">
    <w:name w:val="Point 0 (letter)"/>
    <w:basedOn w:val="Normal"/>
    <w:qFormat/>
    <w:pPr>
      <w:numPr>
        <w:ilvl w:val="0"/>
        <w:numId w:val="10"/>
      </w:numPr>
      <w:spacing w:lineRule="auto" w:line="240" w:before="120" w:after="120"/>
      <w:jc w:val="both"/>
    </w:pPr>
    <w:rPr>
      <w:rFonts w:ascii="Times New Roman" w:hAnsi="Times New Roman" w:cs="Times New Roman"/>
      <w:sz w:val="24"/>
    </w:rPr>
  </w:style>
  <w:style w:type="paragraph" w:styleId="Point1letter">
    <w:name w:val="Point 1 (letter)"/>
    <w:basedOn w:val="Normal"/>
    <w:qFormat/>
    <w:pPr>
      <w:spacing w:lineRule="auto" w:line="240" w:before="120" w:after="120"/>
      <w:jc w:val="both"/>
    </w:pPr>
    <w:rPr>
      <w:rFonts w:ascii="Times New Roman" w:hAnsi="Times New Roman" w:cs="Times New Roman"/>
      <w:sz w:val="24"/>
    </w:rPr>
  </w:style>
  <w:style w:type="paragraph" w:styleId="Point2letter">
    <w:name w:val="Point 2 (letter)"/>
    <w:basedOn w:val="Normal"/>
    <w:qFormat/>
    <w:pPr>
      <w:numPr>
        <w:ilvl w:val="0"/>
        <w:numId w:val="10"/>
      </w:numPr>
      <w:spacing w:lineRule="auto" w:line="240" w:before="120" w:after="120"/>
      <w:jc w:val="both"/>
    </w:pPr>
    <w:rPr>
      <w:rFonts w:ascii="Times New Roman" w:hAnsi="Times New Roman" w:cs="Times New Roman"/>
      <w:sz w:val="24"/>
    </w:rPr>
  </w:style>
  <w:style w:type="paragraph" w:styleId="Point3letter">
    <w:name w:val="Point 3 (letter)"/>
    <w:basedOn w:val="Normal"/>
    <w:qFormat/>
    <w:pPr>
      <w:numPr>
        <w:ilvl w:val="0"/>
        <w:numId w:val="10"/>
      </w:numPr>
      <w:spacing w:lineRule="auto" w:line="240" w:before="120" w:after="120"/>
      <w:jc w:val="both"/>
    </w:pPr>
    <w:rPr>
      <w:rFonts w:ascii="Times New Roman" w:hAnsi="Times New Roman" w:cs="Times New Roman"/>
      <w:sz w:val="24"/>
    </w:rPr>
  </w:style>
  <w:style w:type="paragraph" w:styleId="Point4letter">
    <w:name w:val="Point 4 (letter)"/>
    <w:basedOn w:val="Normal"/>
    <w:qFormat/>
    <w:pPr>
      <w:numPr>
        <w:ilvl w:val="0"/>
        <w:numId w:val="10"/>
      </w:numPr>
      <w:spacing w:lineRule="auto" w:line="240" w:before="120" w:after="120"/>
      <w:jc w:val="both"/>
    </w:pPr>
    <w:rPr>
      <w:rFonts w:ascii="Times New Roman" w:hAnsi="Times New Roman" w:cs="Times New Roman"/>
      <w:sz w:val="24"/>
    </w:rPr>
  </w:style>
  <w:style w:type="paragraph" w:styleId="Bullet0">
    <w:name w:val="Bullet 0"/>
    <w:basedOn w:val="Normal"/>
    <w:qFormat/>
    <w:pPr>
      <w:numPr>
        <w:ilvl w:val="0"/>
        <w:numId w:val="16"/>
      </w:numPr>
      <w:spacing w:lineRule="auto" w:line="240" w:before="120" w:after="120"/>
      <w:jc w:val="both"/>
    </w:pPr>
    <w:rPr>
      <w:rFonts w:ascii="Times New Roman" w:hAnsi="Times New Roman" w:cs="Times New Roman"/>
      <w:sz w:val="24"/>
    </w:rPr>
  </w:style>
  <w:style w:type="paragraph" w:styleId="Bullet1">
    <w:name w:val="Bullet 1"/>
    <w:basedOn w:val="Normal"/>
    <w:qFormat/>
    <w:pPr>
      <w:numPr>
        <w:ilvl w:val="0"/>
        <w:numId w:val="18"/>
      </w:numPr>
      <w:spacing w:lineRule="auto" w:line="240" w:before="120" w:after="120"/>
      <w:jc w:val="both"/>
    </w:pPr>
    <w:rPr>
      <w:rFonts w:ascii="Times New Roman" w:hAnsi="Times New Roman" w:cs="Times New Roman"/>
      <w:sz w:val="24"/>
    </w:rPr>
  </w:style>
  <w:style w:type="paragraph" w:styleId="Bullet2">
    <w:name w:val="Bullet 2"/>
    <w:basedOn w:val="Normal"/>
    <w:qFormat/>
    <w:pPr>
      <w:numPr>
        <w:ilvl w:val="0"/>
        <w:numId w:val="19"/>
      </w:numPr>
      <w:spacing w:lineRule="auto" w:line="240" w:before="120" w:after="120"/>
      <w:jc w:val="both"/>
    </w:pPr>
    <w:rPr>
      <w:rFonts w:ascii="Times New Roman" w:hAnsi="Times New Roman" w:cs="Times New Roman"/>
      <w:sz w:val="24"/>
    </w:rPr>
  </w:style>
  <w:style w:type="paragraph" w:styleId="Bullet3">
    <w:name w:val="Bullet 3"/>
    <w:basedOn w:val="Normal"/>
    <w:qFormat/>
    <w:pPr>
      <w:numPr>
        <w:ilvl w:val="0"/>
        <w:numId w:val="12"/>
      </w:numPr>
      <w:spacing w:lineRule="auto" w:line="240" w:before="120" w:after="120"/>
      <w:jc w:val="both"/>
    </w:pPr>
    <w:rPr>
      <w:rFonts w:ascii="Times New Roman" w:hAnsi="Times New Roman" w:cs="Times New Roman"/>
      <w:sz w:val="24"/>
    </w:rPr>
  </w:style>
  <w:style w:type="paragraph" w:styleId="Bullet4">
    <w:name w:val="Bullet 4"/>
    <w:basedOn w:val="Normal"/>
    <w:qFormat/>
    <w:pPr>
      <w:numPr>
        <w:ilvl w:val="0"/>
        <w:numId w:val="17"/>
      </w:numPr>
      <w:spacing w:lineRule="auto" w:line="240" w:before="120" w:after="120"/>
      <w:jc w:val="both"/>
    </w:pPr>
    <w:rPr>
      <w:rFonts w:ascii="Times New Roman" w:hAnsi="Times New Roman" w:cs="Times New Roman"/>
      <w:sz w:val="24"/>
    </w:rPr>
  </w:style>
  <w:style w:type="paragraph" w:styleId="Langue">
    <w:name w:val="Langue"/>
    <w:basedOn w:val="Normal"/>
    <w:next w:val="Rfrenceinterne"/>
    <w:qFormat/>
    <w:pPr>
      <w:spacing w:lineRule="auto" w:line="240" w:before="0" w:after="600"/>
      <w:jc w:val="center"/>
    </w:pPr>
    <w:rPr>
      <w:rFonts w:ascii="Times New Roman" w:hAnsi="Times New Roman" w:cs="Times New Roman"/>
      <w:b/>
      <w:caps/>
      <w:sz w:val="24"/>
    </w:rPr>
  </w:style>
  <w:style w:type="paragraph" w:styleId="Nomdelinstitution">
    <w:name w:val="Nom de l'institution"/>
    <w:basedOn w:val="Normal"/>
    <w:next w:val="Emission"/>
    <w:qFormat/>
    <w:pPr>
      <w:spacing w:lineRule="auto" w:line="240" w:before="0" w:after="0"/>
    </w:pPr>
    <w:rPr>
      <w:rFonts w:ascii="Arial" w:hAnsi="Arial" w:cs="Arial"/>
      <w:sz w:val="24"/>
    </w:rPr>
  </w:style>
  <w:style w:type="paragraph" w:styleId="Emission">
    <w:name w:val="Emission"/>
    <w:basedOn w:val="Normal"/>
    <w:next w:val="Rfrenceinstitutionnelle"/>
    <w:qFormat/>
    <w:pPr>
      <w:spacing w:lineRule="auto" w:line="240" w:before="0" w:after="0"/>
      <w:ind w:hanging="0" w:start="5103" w:end="0"/>
    </w:pPr>
    <w:rPr>
      <w:rFonts w:ascii="Times New Roman" w:hAnsi="Times New Roman" w:cs="Times New Roman"/>
      <w:sz w:val="24"/>
    </w:rPr>
  </w:style>
  <w:style w:type="paragraph" w:styleId="Rfrenceinstitutionnelle">
    <w:name w:val="Référence institutionnelle"/>
    <w:basedOn w:val="Normal"/>
    <w:next w:val="Confidentialit"/>
    <w:qFormat/>
    <w:pPr>
      <w:spacing w:lineRule="auto" w:line="240" w:before="0" w:after="240"/>
      <w:ind w:hanging="0" w:start="5103" w:end="0"/>
    </w:pPr>
    <w:rPr>
      <w:rFonts w:ascii="Times New Roman" w:hAnsi="Times New Roman" w:cs="Times New Roman"/>
      <w:sz w:val="24"/>
    </w:rPr>
  </w:style>
  <w:style w:type="paragraph" w:styleId="Declassification">
    <w:name w:val="Declassification"/>
    <w:basedOn w:val="Normal"/>
    <w:next w:val="Normal"/>
    <w:qFormat/>
    <w:pPr>
      <w:spacing w:lineRule="auto" w:line="240" w:before="0" w:after="0"/>
      <w:jc w:val="both"/>
    </w:pPr>
    <w:rPr>
      <w:rFonts w:ascii="Times New Roman" w:hAnsi="Times New Roman" w:cs="Times New Roman"/>
      <w:sz w:val="24"/>
    </w:rPr>
  </w:style>
  <w:style w:type="paragraph" w:styleId="Disclaimer">
    <w:name w:val="Disclaimer"/>
    <w:basedOn w:val="Normal"/>
    <w:qFormat/>
    <w:pPr>
      <w:pBdr>
        <w:top w:val="single" w:sz="6" w:space="4" w:color="000000"/>
        <w:left w:val="single" w:sz="6" w:space="7" w:color="000000"/>
        <w:bottom w:val="single" w:sz="6" w:space="4" w:color="000000"/>
        <w:right w:val="single" w:sz="6" w:space="7" w:color="000000"/>
      </w:pBdr>
      <w:spacing w:lineRule="auto" w:line="240" w:before="120" w:after="120"/>
      <w:jc w:val="both"/>
    </w:pPr>
    <w:rPr>
      <w:rFonts w:ascii="Times New Roman" w:hAnsi="Times New Roman" w:cs="Times New Roman"/>
      <w:sz w:val="24"/>
    </w:rPr>
  </w:style>
  <w:style w:type="paragraph" w:styleId="SecurityMarking">
    <w:name w:val="SecurityMarking"/>
    <w:basedOn w:val="Normal"/>
    <w:qFormat/>
    <w:pPr>
      <w:spacing w:before="0" w:after="0"/>
      <w:ind w:hanging="0" w:start="5103" w:end="0"/>
    </w:pPr>
    <w:rPr>
      <w:rFonts w:ascii="Times New Roman" w:hAnsi="Times New Roman" w:cs="Times New Roman"/>
      <w:sz w:val="28"/>
    </w:rPr>
  </w:style>
  <w:style w:type="paragraph" w:styleId="DateMarking">
    <w:name w:val="DateMarking"/>
    <w:basedOn w:val="Normal"/>
    <w:qFormat/>
    <w:pPr>
      <w:spacing w:before="0" w:after="0"/>
      <w:ind w:hanging="0" w:start="5103" w:end="0"/>
    </w:pPr>
    <w:rPr>
      <w:rFonts w:ascii="Times New Roman" w:hAnsi="Times New Roman" w:cs="Times New Roman"/>
      <w:i/>
      <w:sz w:val="28"/>
    </w:rPr>
  </w:style>
  <w:style w:type="paragraph" w:styleId="ReleasableTo">
    <w:name w:val="ReleasableTo"/>
    <w:basedOn w:val="Normal"/>
    <w:qFormat/>
    <w:pPr>
      <w:spacing w:before="0" w:after="0"/>
      <w:ind w:hanging="0" w:start="5103" w:end="0"/>
    </w:pPr>
    <w:rPr>
      <w:rFonts w:ascii="Times New Roman" w:hAnsi="Times New Roman" w:cs="Times New Roman"/>
      <w:i/>
      <w:sz w:val="28"/>
    </w:rPr>
  </w:style>
  <w:style w:type="paragraph" w:styleId="Annexetitreexpos">
    <w:name w:val="Annexe titre (exposé)"/>
    <w:basedOn w:val="Normal"/>
    <w:next w:val="Normal"/>
    <w:qFormat/>
    <w:pPr>
      <w:spacing w:lineRule="auto" w:line="240" w:before="120" w:after="120"/>
      <w:jc w:val="center"/>
    </w:pPr>
    <w:rPr>
      <w:rFonts w:ascii="Times New Roman" w:hAnsi="Times New Roman" w:cs="Times New Roman"/>
      <w:b/>
      <w:sz w:val="24"/>
      <w:u w:val="single"/>
    </w:rPr>
  </w:style>
  <w:style w:type="paragraph" w:styleId="Annexetitre">
    <w:name w:val="Annexe titre"/>
    <w:basedOn w:val="Normal"/>
    <w:next w:val="Normal"/>
    <w:qFormat/>
    <w:pPr>
      <w:spacing w:lineRule="auto" w:line="240" w:before="120" w:after="120"/>
      <w:jc w:val="center"/>
    </w:pPr>
    <w:rPr>
      <w:rFonts w:ascii="Times New Roman" w:hAnsi="Times New Roman" w:cs="Times New Roman"/>
      <w:b/>
      <w:sz w:val="24"/>
      <w:u w:val="single"/>
    </w:rPr>
  </w:style>
  <w:style w:type="paragraph" w:styleId="Annexetitrefichefinancire">
    <w:name w:val="Annexe titre (fiche financière)"/>
    <w:basedOn w:val="Normal"/>
    <w:next w:val="Normal"/>
    <w:qFormat/>
    <w:pPr>
      <w:spacing w:lineRule="auto" w:line="240" w:before="120" w:after="120"/>
      <w:jc w:val="center"/>
    </w:pPr>
    <w:rPr>
      <w:rFonts w:ascii="Times New Roman" w:hAnsi="Times New Roman" w:cs="Times New Roman"/>
      <w:b/>
      <w:sz w:val="24"/>
      <w:u w:val="single"/>
    </w:rPr>
  </w:style>
  <w:style w:type="paragraph" w:styleId="Applicationdirecte">
    <w:name w:val="Application directe"/>
    <w:basedOn w:val="Normal"/>
    <w:next w:val="Fait"/>
    <w:qFormat/>
    <w:pPr>
      <w:spacing w:lineRule="auto" w:line="240" w:before="480" w:after="120"/>
      <w:jc w:val="both"/>
    </w:pPr>
    <w:rPr>
      <w:rFonts w:ascii="Times New Roman" w:hAnsi="Times New Roman" w:cs="Times New Roman"/>
      <w:sz w:val="24"/>
    </w:rPr>
  </w:style>
  <w:style w:type="paragraph" w:styleId="Avertissementtitre">
    <w:name w:val="Avertissement titre"/>
    <w:basedOn w:val="Normal"/>
    <w:next w:val="Normal"/>
    <w:qFormat/>
    <w:pPr>
      <w:keepNext w:val="true"/>
      <w:spacing w:lineRule="auto" w:line="240" w:before="480" w:after="120"/>
      <w:jc w:val="both"/>
    </w:pPr>
    <w:rPr>
      <w:rFonts w:ascii="Times New Roman" w:hAnsi="Times New Roman" w:cs="Times New Roman"/>
      <w:sz w:val="24"/>
      <w:u w:val="single"/>
    </w:rPr>
  </w:style>
  <w:style w:type="paragraph" w:styleId="Confidence">
    <w:name w:val="Confidence"/>
    <w:basedOn w:val="Normal"/>
    <w:next w:val="Normal"/>
    <w:qFormat/>
    <w:pPr>
      <w:spacing w:lineRule="auto" w:line="240" w:before="360" w:after="120"/>
      <w:jc w:val="center"/>
    </w:pPr>
    <w:rPr>
      <w:rFonts w:ascii="Times New Roman" w:hAnsi="Times New Roman" w:cs="Times New Roman"/>
      <w:sz w:val="24"/>
    </w:rPr>
  </w:style>
  <w:style w:type="paragraph" w:styleId="Confidentialit">
    <w:name w:val="Confidentialité"/>
    <w:basedOn w:val="Normal"/>
    <w:next w:val="TypedudocumentPagedecouverture"/>
    <w:qFormat/>
    <w:pPr>
      <w:spacing w:lineRule="auto" w:line="240" w:before="240" w:after="240"/>
      <w:ind w:hanging="0" w:start="5103" w:end="0"/>
    </w:pPr>
    <w:rPr>
      <w:rFonts w:ascii="Times New Roman" w:hAnsi="Times New Roman" w:cs="Times New Roman"/>
      <w:i/>
      <w:sz w:val="32"/>
    </w:rPr>
  </w:style>
  <w:style w:type="paragraph" w:styleId="Considrant">
    <w:name w:val="Considérant"/>
    <w:basedOn w:val="Normal"/>
    <w:qFormat/>
    <w:pPr>
      <w:numPr>
        <w:ilvl w:val="0"/>
        <w:numId w:val="22"/>
      </w:numPr>
      <w:spacing w:lineRule="auto" w:line="240" w:before="120" w:after="120"/>
      <w:jc w:val="both"/>
    </w:pPr>
    <w:rPr>
      <w:rFonts w:ascii="Times New Roman" w:hAnsi="Times New Roman" w:cs="Times New Roman"/>
      <w:sz w:val="24"/>
    </w:rPr>
  </w:style>
  <w:style w:type="paragraph" w:styleId="Corrigendum">
    <w:name w:val="Corrigendum"/>
    <w:basedOn w:val="Normal"/>
    <w:next w:val="Normal"/>
    <w:qFormat/>
    <w:pPr>
      <w:spacing w:lineRule="auto" w:line="240" w:before="0" w:after="240"/>
    </w:pPr>
    <w:rPr>
      <w:rFonts w:ascii="Times New Roman" w:hAnsi="Times New Roman" w:cs="Times New Roman"/>
      <w:sz w:val="24"/>
    </w:rPr>
  </w:style>
  <w:style w:type="paragraph" w:styleId="Datedadoption">
    <w:name w:val="Date d'adoption"/>
    <w:basedOn w:val="Normal"/>
    <w:next w:val="IntrtEEE"/>
    <w:qFormat/>
    <w:pPr>
      <w:spacing w:lineRule="auto" w:line="240" w:before="360" w:after="0"/>
      <w:jc w:val="center"/>
    </w:pPr>
    <w:rPr>
      <w:rFonts w:ascii="Times New Roman" w:hAnsi="Times New Roman" w:cs="Times New Roman"/>
      <w:b/>
      <w:sz w:val="24"/>
    </w:rPr>
  </w:style>
  <w:style w:type="paragraph" w:styleId="Exposdesmotifstitre">
    <w:name w:val="Exposé des motifs titre"/>
    <w:basedOn w:val="Normal"/>
    <w:next w:val="Normal"/>
    <w:qFormat/>
    <w:pPr>
      <w:spacing w:lineRule="auto" w:line="240" w:before="120" w:after="120"/>
      <w:jc w:val="center"/>
    </w:pPr>
    <w:rPr>
      <w:rFonts w:ascii="Times New Roman" w:hAnsi="Times New Roman" w:cs="Times New Roman"/>
      <w:b/>
      <w:sz w:val="24"/>
      <w:u w:val="single"/>
    </w:rPr>
  </w:style>
  <w:style w:type="paragraph" w:styleId="Fait">
    <w:name w:val="Fait à"/>
    <w:basedOn w:val="Normal"/>
    <w:next w:val="Institutionquisigne"/>
    <w:qFormat/>
    <w:pPr>
      <w:keepNext w:val="true"/>
      <w:spacing w:lineRule="auto" w:line="240" w:before="120" w:after="0"/>
      <w:jc w:val="both"/>
    </w:pPr>
    <w:rPr>
      <w:rFonts w:ascii="Times New Roman" w:hAnsi="Times New Roman" w:cs="Times New Roman"/>
      <w:sz w:val="24"/>
    </w:rPr>
  </w:style>
  <w:style w:type="paragraph" w:styleId="Formuledadoption">
    <w:name w:val="Formule d'adoption"/>
    <w:basedOn w:val="Normal"/>
    <w:next w:val="Titrearticle"/>
    <w:qFormat/>
    <w:pPr>
      <w:keepNext w:val="true"/>
      <w:spacing w:lineRule="auto" w:line="240" w:before="120" w:after="120"/>
      <w:jc w:val="both"/>
    </w:pPr>
    <w:rPr>
      <w:rFonts w:ascii="Times New Roman" w:hAnsi="Times New Roman" w:cs="Times New Roman"/>
      <w:sz w:val="24"/>
    </w:rPr>
  </w:style>
  <w:style w:type="paragraph" w:styleId="Institutionquiagit">
    <w:name w:val="Institution qui agit"/>
    <w:basedOn w:val="Normal"/>
    <w:next w:val="Normal"/>
    <w:qFormat/>
    <w:pPr>
      <w:keepNext w:val="true"/>
      <w:spacing w:lineRule="auto" w:line="240" w:before="600" w:after="120"/>
      <w:jc w:val="both"/>
    </w:pPr>
    <w:rPr>
      <w:rFonts w:ascii="Times New Roman" w:hAnsi="Times New Roman" w:cs="Times New Roman"/>
      <w:sz w:val="24"/>
    </w:rPr>
  </w:style>
  <w:style w:type="paragraph" w:styleId="Institutionquisigne">
    <w:name w:val="Institution qui signe"/>
    <w:basedOn w:val="Normal"/>
    <w:next w:val="Personnequisigne"/>
    <w:qFormat/>
    <w:pPr>
      <w:keepNext w:val="true"/>
      <w:spacing w:lineRule="auto" w:line="240" w:before="720" w:after="0"/>
      <w:jc w:val="both"/>
    </w:pPr>
    <w:rPr>
      <w:rFonts w:ascii="Times New Roman" w:hAnsi="Times New Roman" w:cs="Times New Roman"/>
      <w:i/>
      <w:sz w:val="24"/>
    </w:rPr>
  </w:style>
  <w:style w:type="paragraph" w:styleId="ManualConsidrant">
    <w:name w:val="Manual Considérant"/>
    <w:basedOn w:val="Normal"/>
    <w:qFormat/>
    <w:pPr>
      <w:spacing w:lineRule="auto" w:line="240" w:before="120" w:after="120"/>
      <w:ind w:hanging="709" w:start="709" w:end="0"/>
      <w:jc w:val="both"/>
    </w:pPr>
    <w:rPr>
      <w:rFonts w:ascii="Times New Roman" w:hAnsi="Times New Roman" w:cs="Times New Roman"/>
      <w:sz w:val="24"/>
    </w:rPr>
  </w:style>
  <w:style w:type="paragraph" w:styleId="Personnequisigne">
    <w:name w:val="Personne qui signe"/>
    <w:basedOn w:val="Normal"/>
    <w:next w:val="Institutionquisigne"/>
    <w:qFormat/>
    <w:pPr>
      <w:spacing w:lineRule="auto" w:line="240" w:before="0" w:after="0"/>
    </w:pPr>
    <w:rPr>
      <w:rFonts w:ascii="Times New Roman" w:hAnsi="Times New Roman" w:cs="Times New Roman"/>
      <w:i/>
      <w:sz w:val="24"/>
    </w:rPr>
  </w:style>
  <w:style w:type="paragraph" w:styleId="Rfrenceinterinstitutionnelle">
    <w:name w:val="Référence interinstitutionnelle"/>
    <w:basedOn w:val="Normal"/>
    <w:next w:val="Statut"/>
    <w:qFormat/>
    <w:pPr>
      <w:spacing w:lineRule="auto" w:line="240" w:before="0" w:after="0"/>
      <w:ind w:hanging="0" w:start="5103" w:end="0"/>
    </w:pPr>
    <w:rPr>
      <w:rFonts w:ascii="Times New Roman" w:hAnsi="Times New Roman" w:cs="Times New Roman"/>
      <w:sz w:val="24"/>
    </w:rPr>
  </w:style>
  <w:style w:type="paragraph" w:styleId="Rfrenceinterne">
    <w:name w:val="Référence interne"/>
    <w:basedOn w:val="Normal"/>
    <w:next w:val="Rfrenceinterinstitutionnelle"/>
    <w:qFormat/>
    <w:pPr>
      <w:spacing w:lineRule="auto" w:line="240" w:before="0" w:after="0"/>
      <w:ind w:hanging="0" w:start="5103" w:end="0"/>
    </w:pPr>
    <w:rPr>
      <w:rFonts w:ascii="Times New Roman" w:hAnsi="Times New Roman" w:cs="Times New Roman"/>
      <w:sz w:val="24"/>
    </w:rPr>
  </w:style>
  <w:style w:type="paragraph" w:styleId="Statut">
    <w:name w:val="Statut"/>
    <w:basedOn w:val="Normal"/>
    <w:next w:val="Typedudocument"/>
    <w:qFormat/>
    <w:pPr>
      <w:spacing w:lineRule="auto" w:line="240" w:before="0" w:after="240"/>
      <w:jc w:val="center"/>
    </w:pPr>
    <w:rPr>
      <w:rFonts w:ascii="Times New Roman" w:hAnsi="Times New Roman" w:cs="Times New Roman"/>
      <w:sz w:val="24"/>
    </w:rPr>
  </w:style>
  <w:style w:type="paragraph" w:styleId="Titrearticle">
    <w:name w:val="Titre article"/>
    <w:basedOn w:val="Normal"/>
    <w:next w:val="Normal"/>
    <w:qFormat/>
    <w:pPr>
      <w:keepNext w:val="true"/>
      <w:spacing w:lineRule="auto" w:line="240" w:before="360" w:after="120"/>
      <w:jc w:val="center"/>
    </w:pPr>
    <w:rPr>
      <w:rFonts w:ascii="Times New Roman" w:hAnsi="Times New Roman" w:cs="Times New Roman"/>
      <w:i/>
      <w:sz w:val="24"/>
    </w:rPr>
  </w:style>
  <w:style w:type="paragraph" w:styleId="Typedudocument">
    <w:name w:val="Type du document"/>
    <w:basedOn w:val="Normal"/>
    <w:next w:val="Accompagnant"/>
    <w:qFormat/>
    <w:pPr>
      <w:spacing w:lineRule="auto" w:line="240" w:before="360" w:after="180"/>
      <w:jc w:val="center"/>
    </w:pPr>
    <w:rPr>
      <w:rFonts w:ascii="Times New Roman" w:hAnsi="Times New Roman" w:cs="Times New Roman"/>
      <w:b/>
      <w:sz w:val="24"/>
    </w:rPr>
  </w:style>
  <w:style w:type="paragraph" w:styleId="Address">
    <w:name w:val="Address"/>
    <w:basedOn w:val="Normal"/>
    <w:next w:val="Normal"/>
    <w:qFormat/>
    <w:pPr>
      <w:keepLines/>
      <w:spacing w:lineRule="auto" w:line="360" w:before="120" w:after="120"/>
      <w:ind w:hanging="0" w:start="3402" w:end="0"/>
    </w:pPr>
    <w:rPr>
      <w:rFonts w:ascii="Times New Roman" w:hAnsi="Times New Roman" w:cs="Times New Roman"/>
      <w:sz w:val="24"/>
    </w:rPr>
  </w:style>
  <w:style w:type="paragraph" w:styleId="Objetexterne">
    <w:name w:val="Objet externe"/>
    <w:basedOn w:val="Normal"/>
    <w:next w:val="Normal"/>
    <w:qFormat/>
    <w:pPr>
      <w:spacing w:lineRule="auto" w:line="240" w:before="120" w:after="120"/>
      <w:jc w:val="both"/>
    </w:pPr>
    <w:rPr>
      <w:rFonts w:ascii="Times New Roman" w:hAnsi="Times New Roman" w:cs="Times New Roman"/>
      <w:i/>
      <w:caps/>
      <w:sz w:val="24"/>
    </w:rPr>
  </w:style>
  <w:style w:type="paragraph" w:styleId="Supertitre">
    <w:name w:val="Supertitre"/>
    <w:basedOn w:val="Normal"/>
    <w:next w:val="Normal"/>
    <w:qFormat/>
    <w:pPr>
      <w:spacing w:lineRule="auto" w:line="240" w:before="0" w:after="600"/>
      <w:jc w:val="center"/>
    </w:pPr>
    <w:rPr>
      <w:rFonts w:ascii="Times New Roman" w:hAnsi="Times New Roman" w:cs="Times New Roman"/>
      <w:b/>
      <w:sz w:val="24"/>
    </w:rPr>
  </w:style>
  <w:style w:type="paragraph" w:styleId="Languesfaisantfoi">
    <w:name w:val="Langues faisant foi"/>
    <w:basedOn w:val="Normal"/>
    <w:next w:val="Normal"/>
    <w:qFormat/>
    <w:pPr>
      <w:spacing w:lineRule="auto" w:line="240" w:before="360" w:after="0"/>
      <w:jc w:val="center"/>
    </w:pPr>
    <w:rPr>
      <w:rFonts w:ascii="Times New Roman" w:hAnsi="Times New Roman" w:cs="Times New Roman"/>
      <w:sz w:val="24"/>
    </w:rPr>
  </w:style>
  <w:style w:type="paragraph" w:styleId="Rfrencecroise">
    <w:name w:val="Référence croisée"/>
    <w:basedOn w:val="Normal"/>
    <w:qFormat/>
    <w:pPr>
      <w:spacing w:lineRule="auto" w:line="240" w:before="0" w:after="0"/>
      <w:jc w:val="center"/>
    </w:pPr>
    <w:rPr>
      <w:rFonts w:ascii="Times New Roman" w:hAnsi="Times New Roman" w:cs="Times New Roman"/>
      <w:sz w:val="24"/>
    </w:rPr>
  </w:style>
  <w:style w:type="paragraph" w:styleId="Fichefinanciretitre">
    <w:name w:val="Fiche financière titre"/>
    <w:basedOn w:val="Normal"/>
    <w:next w:val="Normal"/>
    <w:qFormat/>
    <w:pPr>
      <w:spacing w:lineRule="auto" w:line="240" w:before="120" w:after="120"/>
      <w:jc w:val="center"/>
    </w:pPr>
    <w:rPr>
      <w:rFonts w:ascii="Times New Roman" w:hAnsi="Times New Roman" w:cs="Times New Roman"/>
      <w:b/>
      <w:sz w:val="24"/>
      <w:u w:val="single"/>
    </w:rPr>
  </w:style>
  <w:style w:type="paragraph" w:styleId="DatedadoptionPagedecouverture">
    <w:name w:val="Date d'adoption (Page de couverture)"/>
    <w:basedOn w:val="Datedadoption"/>
    <w:next w:val="IntrtEEEPagedecouverture"/>
    <w:qFormat/>
    <w:pPr/>
    <w:rPr/>
  </w:style>
  <w:style w:type="paragraph" w:styleId="RfrenceinterinstitutionnellePagedecouverture">
    <w:name w:val="Référence interinstitutionnelle (Page de couverture)"/>
    <w:basedOn w:val="Rfrenceinterinstitutionnelle"/>
    <w:next w:val="Confidentialit"/>
    <w:qFormat/>
    <w:pPr/>
    <w:rPr/>
  </w:style>
  <w:style w:type="paragraph" w:styleId="StatutPagedecouverture">
    <w:name w:val="Statut (Page de couverture)"/>
    <w:basedOn w:val="Statut"/>
    <w:next w:val="TypedudocumentPagedecouverture"/>
    <w:qFormat/>
    <w:pPr/>
    <w:rPr/>
  </w:style>
  <w:style w:type="paragraph" w:styleId="TypedudocumentPagedecouverture">
    <w:name w:val="Type du document (Page de couverture)"/>
    <w:basedOn w:val="Typedudocument"/>
    <w:next w:val="AccompagnantPagedecouverture"/>
    <w:qFormat/>
    <w:pPr/>
    <w:rPr/>
  </w:style>
  <w:style w:type="paragraph" w:styleId="Volume">
    <w:name w:val="Volume"/>
    <w:basedOn w:val="Normal"/>
    <w:next w:val="Confidentialit"/>
    <w:qFormat/>
    <w:pPr>
      <w:spacing w:lineRule="auto" w:line="240" w:before="0" w:after="240"/>
      <w:ind w:hanging="0" w:start="5103" w:end="0"/>
    </w:pPr>
    <w:rPr>
      <w:rFonts w:ascii="Times New Roman" w:hAnsi="Times New Roman" w:cs="Times New Roman"/>
      <w:sz w:val="24"/>
    </w:rPr>
  </w:style>
  <w:style w:type="paragraph" w:styleId="IntrtEEE">
    <w:name w:val="Intérêt EEE"/>
    <w:basedOn w:val="Languesfaisantfoi"/>
    <w:next w:val="Normal"/>
    <w:qFormat/>
    <w:pPr>
      <w:spacing w:before="360" w:after="240"/>
    </w:pPr>
    <w:rPr/>
  </w:style>
  <w:style w:type="paragraph" w:styleId="Accompagnant">
    <w:name w:val="Accompagnant"/>
    <w:basedOn w:val="Normal"/>
    <w:next w:val="Typeacteprincipal"/>
    <w:qFormat/>
    <w:pPr>
      <w:spacing w:lineRule="auto" w:line="240" w:before="180" w:after="240"/>
      <w:jc w:val="center"/>
    </w:pPr>
    <w:rPr>
      <w:rFonts w:ascii="Times New Roman" w:hAnsi="Times New Roman" w:cs="Times New Roman"/>
      <w:b/>
      <w:sz w:val="24"/>
    </w:rPr>
  </w:style>
  <w:style w:type="paragraph" w:styleId="Typeacteprincipal">
    <w:name w:val="Type acte principal"/>
    <w:basedOn w:val="Normal"/>
    <w:next w:val="Objetacteprincipal"/>
    <w:qFormat/>
    <w:pPr>
      <w:spacing w:lineRule="auto" w:line="240" w:before="0" w:after="240"/>
      <w:jc w:val="center"/>
    </w:pPr>
    <w:rPr>
      <w:rFonts w:ascii="Times New Roman" w:hAnsi="Times New Roman" w:cs="Times New Roman"/>
      <w:b/>
      <w:sz w:val="24"/>
    </w:rPr>
  </w:style>
  <w:style w:type="paragraph" w:styleId="Objetacteprincipal">
    <w:name w:val="Objet acte principal"/>
    <w:basedOn w:val="Normal"/>
    <w:next w:val="Titrearticle"/>
    <w:qFormat/>
    <w:pPr>
      <w:spacing w:lineRule="auto" w:line="240" w:before="0" w:after="360"/>
      <w:jc w:val="center"/>
    </w:pPr>
    <w:rPr>
      <w:rFonts w:ascii="Times New Roman" w:hAnsi="Times New Roman" w:cs="Times New Roman"/>
      <w:b/>
      <w:sz w:val="24"/>
    </w:rPr>
  </w:style>
  <w:style w:type="paragraph" w:styleId="IntrtEEEPagedecouverture">
    <w:name w:val="Intérêt EEE (Page de couverture)"/>
    <w:basedOn w:val="IntrtEEE"/>
    <w:next w:val="Rfrencecroise"/>
    <w:qFormat/>
    <w:pPr/>
    <w:rPr/>
  </w:style>
  <w:style w:type="paragraph" w:styleId="AccompagnantPagedecouverture">
    <w:name w:val="Accompagnant (Page de couverture)"/>
    <w:basedOn w:val="Accompagnant"/>
    <w:next w:val="TypeacteprincipalPagedecouverture"/>
    <w:qFormat/>
    <w:pPr/>
    <w:rPr/>
  </w:style>
  <w:style w:type="paragraph" w:styleId="TypeacteprincipalPagedecouverture">
    <w:name w:val="Type acte principal (Page de couverture)"/>
    <w:basedOn w:val="Typeacteprincipal"/>
    <w:next w:val="ObjetacteprincipalPagedecouverture"/>
    <w:qFormat/>
    <w:pPr/>
    <w:rPr/>
  </w:style>
  <w:style w:type="paragraph" w:styleId="ObjetacteprincipalPagedecouverture">
    <w:name w:val="Objet acte principal (Page de couverture)"/>
    <w:basedOn w:val="Objetacteprincipal"/>
    <w:next w:val="Rfrencecroise"/>
    <w:qFormat/>
    <w:pPr/>
    <w:rPr/>
  </w:style>
  <w:style w:type="paragraph" w:styleId="LanguesfaisantfoiPagedecouverture">
    <w:name w:val="Langues faisant foi (Page de couverture)"/>
    <w:basedOn w:val="Normal"/>
    <w:next w:val="Normal"/>
    <w:qFormat/>
    <w:pPr>
      <w:spacing w:lineRule="auto" w:line="240" w:before="360" w:after="0"/>
      <w:jc w:val="center"/>
    </w:pPr>
    <w:rPr>
      <w:rFonts w:ascii="Times New Roman" w:hAnsi="Times New Roman" w:cs="Times New Roman"/>
      <w:sz w:val="24"/>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 w:type="numbering" w:styleId="WW8Num7">
    <w:name w:val="WW8Num7"/>
    <w:qFormat/>
  </w:style>
  <w:style w:type="numbering" w:styleId="WW8Num8">
    <w:name w:val="WW8Num8"/>
    <w:qFormat/>
  </w:style>
  <w:style w:type="numbering" w:styleId="WW8Num9">
    <w:name w:val="WW8Num9"/>
    <w:qFormat/>
  </w:style>
  <w:style w:type="numbering" w:styleId="WW8Num10">
    <w:name w:val="WW8Num10"/>
    <w:qFormat/>
  </w:style>
  <w:style w:type="numbering" w:styleId="WW8Num11">
    <w:name w:val="WW8Num11"/>
    <w:qFormat/>
  </w:style>
  <w:style w:type="numbering" w:styleId="WW8Num12">
    <w:name w:val="WW8Num12"/>
    <w:qFormat/>
  </w:style>
  <w:style w:type="numbering" w:styleId="WW8Num13">
    <w:name w:val="WW8Num13"/>
    <w:qFormat/>
  </w:style>
  <w:style w:type="numbering" w:styleId="WW8Num14">
    <w:name w:val="WW8Num14"/>
    <w:qFormat/>
  </w:style>
  <w:style w:type="numbering" w:styleId="WW8Num15">
    <w:name w:val="WW8Num15"/>
    <w:qFormat/>
  </w:style>
  <w:style w:type="numbering" w:styleId="WW8Num16">
    <w:name w:val="WW8Num16"/>
    <w:qFormat/>
  </w:style>
  <w:style w:type="numbering" w:styleId="WW8Num17">
    <w:name w:val="WW8Num17"/>
    <w:qFormat/>
  </w:style>
  <w:style w:type="numbering" w:styleId="WW8Num18">
    <w:name w:val="WW8Num18"/>
    <w:qFormat/>
  </w:style>
  <w:style w:type="numbering" w:styleId="WW8Num19">
    <w:name w:val="WW8Num19"/>
    <w:qFormat/>
  </w:style>
  <w:style w:type="numbering" w:styleId="WW8Num20">
    <w:name w:val="WW8Num20"/>
    <w:qFormat/>
  </w:style>
  <w:style w:type="numbering" w:styleId="WW8Num21">
    <w:name w:val="WW8Num21"/>
    <w:qFormat/>
  </w:style>
  <w:style w:type="numbering" w:styleId="WW8Num22">
    <w:name w:val="WW8Num22"/>
    <w:qFormat/>
  </w:style>
  <w:style w:type="numbering" w:styleId="WW8Num23">
    <w:name w:val="WW8Num23"/>
    <w:qFormat/>
  </w:style>
  <w:style w:type="numbering" w:styleId="WW8Num24">
    <w:name w:val="WW8Num24"/>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wmf"/><Relationship Id="rId3" Type="http://schemas.openxmlformats.org/officeDocument/2006/relationships/header" Target="header1.xml"/><Relationship Id="rId4" Type="http://schemas.openxmlformats.org/officeDocument/2006/relationships/footer" Target="footer1.xml"/><Relationship Id="rId5" Type="http://schemas.openxmlformats.org/officeDocument/2006/relationships/header" Target="header2.xml"/><Relationship Id="rId6" Type="http://schemas.openxmlformats.org/officeDocument/2006/relationships/header" Target="header3.xml"/><Relationship Id="rId7" Type="http://schemas.openxmlformats.org/officeDocument/2006/relationships/footer" Target="footer2.xml"/><Relationship Id="rId8" Type="http://schemas.openxmlformats.org/officeDocument/2006/relationships/footer" Target="footer3.xml"/><Relationship Id="rId9" Type="http://schemas.openxmlformats.org/officeDocument/2006/relationships/footnotes" Target="footnotes.xml"/><Relationship Id="rId10" Type="http://schemas.openxmlformats.org/officeDocument/2006/relationships/numbering" Target="numbering.xml"/><Relationship Id="rId11" Type="http://schemas.openxmlformats.org/officeDocument/2006/relationships/fontTable" Target="fontTable.xml"/><Relationship Id="rId12" Type="http://schemas.openxmlformats.org/officeDocument/2006/relationships/settings" Target="settings.xml"/><Relationship Id="rId13"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0</TotalTime>
  <Application>LibreOffice/24.2.7.2$Linux_X86_64 LibreOffice_project/420$Build-2</Application>
  <AppVersion>15.0000</AppVersion>
  <Pages>33</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2021-09-24T20:07:00Z</dcterms:created>
  <dc:creator/>
  <dc:description/>
  <cp:keywords/>
  <dc:language>en-US</dc:language>
  <cp:lastModifiedBy/>
  <dcterms:modified xsi:type="dcterms:W3CDTF">2021-09-24T20:07:00Z</dcterms:modified>
  <cp:revision>1</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Status">
    <vt:lpwstr>Green</vt:lpwstr>
  </property>
  <property fmtid="{D5CDD505-2E9C-101B-9397-08002B2CF9AE}" pid="3" name="Last edited using">
    <vt:lpwstr>LW 7.0, Build 20190717</vt:lpwstr>
  </property>
  <property fmtid="{D5CDD505-2E9C-101B-9397-08002B2CF9AE}" pid="4" name="Level of sensitivity">
    <vt:lpwstr>Standard treatment</vt:lpwstr>
  </property>
</Properties>
</file>